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D085" w14:textId="2D305563"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CB75C1">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年</w:t>
      </w:r>
      <w:r w:rsidR="00BD1EA3">
        <w:rPr>
          <w:rFonts w:ascii="HGPｺﾞｼｯｸE" w:eastAsia="HGPｺﾞｼｯｸE" w:hAnsi="HGPｺﾞｼｯｸE" w:hint="eastAsia"/>
          <w:color w:val="000000" w:themeColor="text1"/>
        </w:rPr>
        <w:t>2</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5FA41DEC"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BD1EA3">
        <w:rPr>
          <w:rFonts w:ascii="HGPｺﾞｼｯｸE" w:eastAsia="HGPｺﾞｼｯｸE" w:hAnsi="HGPｺﾞｼｯｸE" w:hint="eastAsia"/>
          <w:color w:val="000000" w:themeColor="text1"/>
          <w:sz w:val="32"/>
          <w:szCs w:val="32"/>
        </w:rPr>
        <w:t>4</w:t>
      </w:r>
      <w:r w:rsidRPr="003C7F23">
        <w:rPr>
          <w:rFonts w:ascii="HGPｺﾞｼｯｸE" w:eastAsia="HGPｺﾞｼｯｸE" w:hAnsi="HGPｺﾞｼｯｸE" w:hint="eastAsia"/>
          <w:color w:val="000000" w:themeColor="text1"/>
          <w:sz w:val="32"/>
          <w:szCs w:val="32"/>
        </w:rPr>
        <w:t>年</w:t>
      </w:r>
      <w:r w:rsidR="00BD1EA3">
        <w:rPr>
          <w:rFonts w:ascii="HGPｺﾞｼｯｸE" w:eastAsia="HGPｺﾞｼｯｸE" w:hAnsi="HGPｺﾞｼｯｸE" w:hint="eastAsia"/>
          <w:color w:val="000000" w:themeColor="text1"/>
          <w:sz w:val="32"/>
          <w:szCs w:val="32"/>
        </w:rPr>
        <w:t>1</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646D4A75"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BD1EA3">
        <w:rPr>
          <w:rFonts w:asciiTheme="minorEastAsia" w:eastAsiaTheme="minorEastAsia" w:hAnsiTheme="minorEastAsia" w:hint="eastAsia"/>
          <w:color w:val="000000" w:themeColor="text1"/>
          <w:sz w:val="21"/>
          <w:szCs w:val="21"/>
        </w:rPr>
        <w:t>4</w:t>
      </w:r>
      <w:r w:rsidR="005B1082" w:rsidRPr="003C7F23">
        <w:rPr>
          <w:rFonts w:asciiTheme="minorEastAsia" w:eastAsiaTheme="minorEastAsia" w:hAnsiTheme="minorEastAsia" w:hint="eastAsia"/>
          <w:color w:val="000000" w:themeColor="text1"/>
          <w:sz w:val="21"/>
          <w:szCs w:val="21"/>
        </w:rPr>
        <w:t>年</w:t>
      </w:r>
      <w:r w:rsidR="00BD1EA3">
        <w:rPr>
          <w:rFonts w:asciiTheme="minorEastAsia" w:eastAsiaTheme="minorEastAsia" w:hAnsiTheme="minorEastAsia" w:hint="eastAsia"/>
          <w:color w:val="000000" w:themeColor="text1"/>
          <w:sz w:val="21"/>
          <w:szCs w:val="21"/>
        </w:rPr>
        <w:t>1</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0A6815AB"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BD1EA3">
        <w:rPr>
          <w:rFonts w:ascii="ＭＳ 明朝" w:hAnsi="ＭＳ 明朝" w:hint="eastAsia"/>
          <w:color w:val="000000" w:themeColor="text1"/>
        </w:rPr>
        <w:t>4</w:t>
      </w:r>
      <w:r w:rsidRPr="003C7F23">
        <w:rPr>
          <w:rFonts w:ascii="ＭＳ 明朝" w:hAnsi="ＭＳ 明朝" w:hint="eastAsia"/>
          <w:color w:val="000000" w:themeColor="text1"/>
        </w:rPr>
        <w:t>年</w:t>
      </w:r>
      <w:r w:rsidR="00BD1EA3">
        <w:rPr>
          <w:rFonts w:ascii="ＭＳ 明朝" w:hAnsi="ＭＳ 明朝" w:hint="eastAsia"/>
          <w:color w:val="000000" w:themeColor="text1"/>
        </w:rPr>
        <w:t>1</w:t>
      </w:r>
      <w:r w:rsidRPr="003C7F23">
        <w:rPr>
          <w:rFonts w:ascii="ＭＳ 明朝" w:hAnsi="ＭＳ 明朝" w:hint="eastAsia"/>
          <w:color w:val="000000" w:themeColor="text1"/>
        </w:rPr>
        <w:t>月</w:t>
      </w:r>
      <w:r w:rsidR="00CB75C1">
        <w:rPr>
          <w:rFonts w:ascii="ＭＳ 明朝" w:hAnsi="ＭＳ 明朝" w:hint="eastAsia"/>
          <w:color w:val="000000" w:themeColor="text1"/>
        </w:rPr>
        <w:t>31</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7777777" w:rsidR="00864DB2" w:rsidRPr="003C7F23" w:rsidRDefault="00864DB2" w:rsidP="008266EF">
      <w:pPr>
        <w:tabs>
          <w:tab w:val="left" w:pos="6025"/>
        </w:tabs>
        <w:rPr>
          <w:rFonts w:ascii="HGPｺﾞｼｯｸE" w:eastAsia="HGPｺﾞｼｯｸE" w:hAnsi="HGPｺﾞｼｯｸE"/>
          <w:color w:val="000000" w:themeColor="text1"/>
        </w:rPr>
      </w:pPr>
    </w:p>
    <w:p w14:paraId="22E2C01B" w14:textId="6737871E" w:rsidR="005B1082" w:rsidRPr="003C7F23" w:rsidRDefault="005B1082" w:rsidP="008266EF">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r w:rsidR="008266EF" w:rsidRPr="003C7F23">
        <w:rPr>
          <w:rFonts w:ascii="HGPｺﾞｼｯｸE" w:eastAsia="HGPｺﾞｼｯｸE" w:hAnsi="HGPｺﾞｼｯｸE"/>
          <w:color w:val="000000" w:themeColor="text1"/>
        </w:rPr>
        <w:tab/>
      </w:r>
    </w:p>
    <w:p w14:paraId="6EAC3C23" w14:textId="7F3FEB6C" w:rsidR="00556DC6" w:rsidRPr="003C7F23" w:rsidRDefault="005B1082" w:rsidP="00571404">
      <w:pPr>
        <w:jc w:val="left"/>
        <w:rPr>
          <w:rFonts w:ascii="HGPｺﾞｼｯｸE" w:eastAsia="HGPｺﾞｼｯｸE" w:hAnsi="HGPｺﾞｼｯｸE"/>
          <w:color w:val="000000" w:themeColor="text1"/>
          <w:kern w:val="0"/>
          <w:sz w:val="24"/>
          <w:szCs w:val="24"/>
        </w:rPr>
      </w:pPr>
      <w:r w:rsidRPr="00947050">
        <w:rPr>
          <w:rFonts w:ascii="HGPｺﾞｼｯｸE" w:eastAsia="HGPｺﾞｼｯｸE" w:hAnsi="HGPｺﾞｼｯｸE" w:hint="eastAsia"/>
          <w:color w:val="000000" w:themeColor="text1"/>
          <w:kern w:val="0"/>
          <w:sz w:val="24"/>
          <w:szCs w:val="24"/>
        </w:rPr>
        <w:t>【</w:t>
      </w:r>
      <w:r w:rsidR="00A741AE" w:rsidRPr="00840779">
        <w:rPr>
          <w:rFonts w:ascii="HGPｺﾞｼｯｸE" w:eastAsia="HGPｺﾞｼｯｸE" w:hAnsi="HGPｺﾞｼｯｸE" w:hint="eastAsia"/>
          <w:color w:val="000000" w:themeColor="text1"/>
          <w:kern w:val="0"/>
          <w:sz w:val="24"/>
          <w:szCs w:val="24"/>
        </w:rPr>
        <w:t>新型コロナウイルス</w:t>
      </w:r>
      <w:r w:rsidR="00840779" w:rsidRPr="00840779">
        <w:rPr>
          <w:rFonts w:ascii="HGPｺﾞｼｯｸE" w:eastAsia="HGPｺﾞｼｯｸE" w:hAnsi="HGPｺﾞｼｯｸE" w:hint="eastAsia"/>
          <w:color w:val="000000" w:themeColor="text1"/>
          <w:kern w:val="0"/>
          <w:sz w:val="24"/>
          <w:szCs w:val="24"/>
        </w:rPr>
        <w:t>「オミクロン株」の感染急拡大により</w:t>
      </w:r>
      <w:r w:rsidR="00840779">
        <w:rPr>
          <w:rFonts w:ascii="HGPｺﾞｼｯｸE" w:eastAsia="HGPｺﾞｼｯｸE" w:hAnsi="HGPｺﾞｼｯｸE" w:hint="eastAsia"/>
          <w:color w:val="000000" w:themeColor="text1"/>
          <w:kern w:val="0"/>
          <w:sz w:val="24"/>
          <w:szCs w:val="24"/>
        </w:rPr>
        <w:t>、全体の業況が</w:t>
      </w:r>
      <w:r w:rsidR="00840779" w:rsidRPr="00840779">
        <w:rPr>
          <w:rFonts w:ascii="HGPｺﾞｼｯｸE" w:eastAsia="HGPｺﾞｼｯｸE" w:hAnsi="HGPｺﾞｼｯｸE" w:hint="eastAsia"/>
          <w:color w:val="000000" w:themeColor="text1"/>
          <w:kern w:val="0"/>
          <w:sz w:val="24"/>
          <w:szCs w:val="24"/>
        </w:rPr>
        <w:t>大きく悪化した</w:t>
      </w:r>
      <w:r w:rsidR="00A741AE">
        <w:rPr>
          <w:rFonts w:ascii="HGPｺﾞｼｯｸE" w:eastAsia="HGPｺﾞｼｯｸE" w:hAnsi="HGPｺﾞｼｯｸE" w:hint="eastAsia"/>
          <w:color w:val="000000" w:themeColor="text1"/>
          <w:kern w:val="0"/>
          <w:sz w:val="24"/>
          <w:szCs w:val="24"/>
        </w:rPr>
        <w:t>】</w:t>
      </w:r>
    </w:p>
    <w:p w14:paraId="7D20D7A3" w14:textId="03CCC331" w:rsidR="00A65D7C" w:rsidRPr="00BF5DC1" w:rsidRDefault="005B1082" w:rsidP="00484209">
      <w:pPr>
        <w:widowControl/>
        <w:ind w:firstLineChars="100" w:firstLine="237"/>
        <w:rPr>
          <w:rFonts w:asciiTheme="minorEastAsia" w:eastAsiaTheme="minorEastAsia" w:hAnsiTheme="minorEastAsia"/>
          <w:color w:val="000000" w:themeColor="text1"/>
          <w:spacing w:val="-2"/>
        </w:rPr>
      </w:pPr>
      <w:r w:rsidRPr="003C7F23">
        <w:rPr>
          <w:rFonts w:asciiTheme="minorEastAsia" w:eastAsiaTheme="minorEastAsia" w:hAnsiTheme="minorEastAsia" w:hint="eastAsia"/>
          <w:color w:val="000000" w:themeColor="text1"/>
          <w:spacing w:val="-2"/>
        </w:rPr>
        <w:t>産業全体の業況DI（景気動向指数・前年同月比）</w:t>
      </w:r>
      <w:r w:rsidRPr="001C1068">
        <w:rPr>
          <w:rFonts w:asciiTheme="minorEastAsia" w:eastAsiaTheme="minorEastAsia" w:hAnsiTheme="minorEastAsia" w:hint="eastAsia"/>
          <w:color w:val="000000" w:themeColor="text1"/>
          <w:spacing w:val="-2"/>
        </w:rPr>
        <w:t>は</w:t>
      </w:r>
      <w:r w:rsidR="00403778" w:rsidRPr="00403778">
        <w:rPr>
          <w:rFonts w:asciiTheme="minorEastAsia" w:eastAsiaTheme="minorEastAsia" w:hAnsiTheme="minorEastAsia" w:hint="eastAsia"/>
          <w:color w:val="000000" w:themeColor="text1"/>
          <w:spacing w:val="-2"/>
        </w:rPr>
        <w:t>-32.4</w:t>
      </w:r>
      <w:r w:rsidRPr="005D50D6">
        <w:rPr>
          <w:rFonts w:asciiTheme="minorEastAsia" w:eastAsiaTheme="minorEastAsia" w:hAnsiTheme="minorEastAsia" w:hint="eastAsia"/>
          <w:color w:val="000000" w:themeColor="text1"/>
          <w:spacing w:val="-2"/>
        </w:rPr>
        <w:t>（</w:t>
      </w:r>
      <w:r w:rsidRPr="00E623AC">
        <w:rPr>
          <w:rFonts w:asciiTheme="minorEastAsia" w:eastAsiaTheme="minorEastAsia" w:hAnsiTheme="minorEastAsia" w:hint="eastAsia"/>
          <w:color w:val="000000" w:themeColor="text1"/>
          <w:spacing w:val="-2"/>
        </w:rPr>
        <w:t>前月</w:t>
      </w:r>
      <w:r w:rsidR="00361568" w:rsidRPr="00E623AC">
        <w:rPr>
          <w:rFonts w:asciiTheme="minorEastAsia" w:eastAsiaTheme="minorEastAsia" w:hAnsiTheme="minorEastAsia" w:hint="eastAsia"/>
          <w:color w:val="000000" w:themeColor="text1"/>
          <w:spacing w:val="-2"/>
        </w:rPr>
        <w:t>-2</w:t>
      </w:r>
      <w:r w:rsidR="00403778">
        <w:rPr>
          <w:rFonts w:asciiTheme="minorEastAsia" w:eastAsiaTheme="minorEastAsia" w:hAnsiTheme="minorEastAsia" w:hint="eastAsia"/>
          <w:color w:val="000000" w:themeColor="text1"/>
          <w:spacing w:val="-2"/>
        </w:rPr>
        <w:t>4.8</w:t>
      </w:r>
      <w:r w:rsidRPr="00E623AC">
        <w:rPr>
          <w:rFonts w:asciiTheme="minorEastAsia" w:eastAsiaTheme="minorEastAsia" w:hAnsiTheme="minorEastAsia" w:hint="eastAsia"/>
          <w:color w:val="000000" w:themeColor="text1"/>
          <w:spacing w:val="-2"/>
        </w:rPr>
        <w:t>、前年同月</w:t>
      </w:r>
      <w:r w:rsidR="00403778">
        <w:rPr>
          <w:rFonts w:asciiTheme="minorEastAsia" w:eastAsiaTheme="minorEastAsia" w:hAnsiTheme="minorEastAsia" w:hint="eastAsia"/>
          <w:color w:val="000000" w:themeColor="text1"/>
          <w:spacing w:val="-2"/>
        </w:rPr>
        <w:t>-40.2</w:t>
      </w:r>
      <w:r w:rsidRPr="001C1068">
        <w:rPr>
          <w:rFonts w:asciiTheme="minorEastAsia" w:eastAsiaTheme="minorEastAsia" w:hAnsiTheme="minorEastAsia" w:hint="eastAsia"/>
          <w:color w:val="000000" w:themeColor="text1"/>
          <w:spacing w:val="-2"/>
        </w:rPr>
        <w:t>）で、</w:t>
      </w:r>
      <w:r w:rsidRPr="00556FAB">
        <w:rPr>
          <w:rFonts w:asciiTheme="minorEastAsia" w:eastAsiaTheme="minorEastAsia" w:hAnsiTheme="minorEastAsia" w:hint="eastAsia"/>
          <w:color w:val="000000" w:themeColor="text1"/>
          <w:spacing w:val="-2"/>
        </w:rPr>
        <w:t>前</w:t>
      </w:r>
      <w:r w:rsidRPr="001C1068">
        <w:rPr>
          <w:rFonts w:asciiTheme="minorEastAsia" w:eastAsiaTheme="minorEastAsia" w:hAnsiTheme="minorEastAsia" w:hint="eastAsia"/>
          <w:color w:val="000000" w:themeColor="text1"/>
          <w:spacing w:val="-2"/>
        </w:rPr>
        <w:t>月比</w:t>
      </w:r>
      <w:r w:rsidR="00403778">
        <w:rPr>
          <w:rFonts w:asciiTheme="minorEastAsia" w:eastAsiaTheme="minorEastAsia" w:hAnsiTheme="minorEastAsia" w:hint="eastAsia"/>
          <w:color w:val="000000" w:themeColor="text1"/>
          <w:spacing w:val="-2"/>
        </w:rPr>
        <w:t>7.6</w:t>
      </w:r>
      <w:r w:rsidRPr="00403778">
        <w:rPr>
          <w:rFonts w:asciiTheme="minorEastAsia" w:eastAsiaTheme="minorEastAsia" w:hAnsiTheme="minorEastAsia" w:hint="eastAsia"/>
          <w:color w:val="000000" w:themeColor="text1"/>
          <w:spacing w:val="-2"/>
        </w:rPr>
        <w:t>p</w:t>
      </w:r>
      <w:r w:rsidRPr="00403778">
        <w:rPr>
          <w:rFonts w:asciiTheme="minorEastAsia" w:eastAsiaTheme="minorEastAsia" w:hAnsiTheme="minorEastAsia"/>
          <w:color w:val="000000" w:themeColor="text1"/>
          <w:spacing w:val="-2"/>
        </w:rPr>
        <w:t>t</w:t>
      </w:r>
      <w:r w:rsidR="00403778" w:rsidRPr="00403778">
        <w:rPr>
          <w:rFonts w:asciiTheme="minorEastAsia" w:eastAsiaTheme="minorEastAsia" w:hAnsiTheme="minorEastAsia" w:hint="eastAsia"/>
          <w:color w:val="000000" w:themeColor="text1"/>
          <w:spacing w:val="-2"/>
        </w:rPr>
        <w:t>悪化</w:t>
      </w:r>
      <w:r w:rsidR="00643693" w:rsidRPr="001C1068">
        <w:rPr>
          <w:rFonts w:asciiTheme="minorEastAsia" w:eastAsiaTheme="minorEastAsia" w:hAnsiTheme="minorEastAsia" w:hint="eastAsia"/>
          <w:color w:val="000000" w:themeColor="text1"/>
          <w:spacing w:val="-2"/>
        </w:rPr>
        <w:t>し</w:t>
      </w:r>
      <w:r w:rsidR="00643693" w:rsidRPr="003C7F23">
        <w:rPr>
          <w:rFonts w:asciiTheme="minorEastAsia" w:eastAsiaTheme="minorEastAsia" w:hAnsiTheme="minorEastAsia" w:hint="eastAsia"/>
          <w:color w:val="000000" w:themeColor="text1"/>
          <w:spacing w:val="-2"/>
        </w:rPr>
        <w:t>た</w:t>
      </w:r>
      <w:r w:rsidRPr="003C7F23">
        <w:rPr>
          <w:rFonts w:asciiTheme="minorEastAsia" w:eastAsiaTheme="minorEastAsia" w:hAnsiTheme="minorEastAsia" w:hint="eastAsia"/>
          <w:color w:val="000000" w:themeColor="text1"/>
          <w:spacing w:val="-2"/>
        </w:rPr>
        <w:t>。</w:t>
      </w:r>
      <w:r w:rsidR="00484209">
        <w:rPr>
          <w:rFonts w:asciiTheme="minorEastAsia" w:eastAsiaTheme="minorEastAsia" w:hAnsiTheme="minorEastAsia" w:hint="eastAsia"/>
          <w:color w:val="000000" w:themeColor="text1"/>
          <w:spacing w:val="-2"/>
        </w:rPr>
        <w:t>オミクロン株の感染急拡大により多くの業種で業況が大きく悪化、原材料等の価格高騰や納品遅れ</w:t>
      </w:r>
      <w:r w:rsidR="00A6369F">
        <w:rPr>
          <w:rFonts w:asciiTheme="minorEastAsia" w:eastAsiaTheme="minorEastAsia" w:hAnsiTheme="minorEastAsia" w:hint="eastAsia"/>
          <w:color w:val="000000" w:themeColor="text1"/>
          <w:spacing w:val="-2"/>
        </w:rPr>
        <w:t>も</w:t>
      </w:r>
      <w:r w:rsidR="00484209">
        <w:rPr>
          <w:rFonts w:asciiTheme="minorEastAsia" w:eastAsiaTheme="minorEastAsia" w:hAnsiTheme="minorEastAsia" w:hint="eastAsia"/>
          <w:color w:val="000000" w:themeColor="text1"/>
          <w:spacing w:val="-2"/>
        </w:rPr>
        <w:t>続いており、</w:t>
      </w:r>
      <w:r w:rsidR="00A6369F">
        <w:rPr>
          <w:rFonts w:asciiTheme="minorEastAsia" w:eastAsiaTheme="minorEastAsia" w:hAnsiTheme="minorEastAsia" w:hint="eastAsia"/>
          <w:color w:val="000000" w:themeColor="text1"/>
          <w:spacing w:val="-2"/>
        </w:rPr>
        <w:t>業績悪化への懸念や、今後の</w:t>
      </w:r>
      <w:r w:rsidR="00484209">
        <w:rPr>
          <w:rFonts w:asciiTheme="minorEastAsia" w:eastAsiaTheme="minorEastAsia" w:hAnsiTheme="minorEastAsia" w:hint="eastAsia"/>
          <w:color w:val="000000" w:themeColor="text1"/>
          <w:spacing w:val="-2"/>
        </w:rPr>
        <w:t>先行きの不透明感が</w:t>
      </w:r>
      <w:r w:rsidR="00A6369F">
        <w:rPr>
          <w:rFonts w:asciiTheme="minorEastAsia" w:eastAsiaTheme="minorEastAsia" w:hAnsiTheme="minorEastAsia" w:hint="eastAsia"/>
          <w:color w:val="000000" w:themeColor="text1"/>
          <w:spacing w:val="-2"/>
        </w:rPr>
        <w:t>増している。</w:t>
      </w:r>
    </w:p>
    <w:p w14:paraId="0CC5D4C9" w14:textId="425D624C" w:rsidR="008A7B1C" w:rsidRPr="003C7F23"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41764713" w14:textId="54E74FB1" w:rsidR="00977D15" w:rsidRDefault="005B1082" w:rsidP="00B633C7">
      <w:pPr>
        <w:ind w:firstLineChars="100" w:firstLine="233"/>
        <w:rPr>
          <w:rFonts w:ascii="ＭＳ Ｐ明朝" w:eastAsia="ＭＳ Ｐ明朝" w:hAnsi="ＭＳ Ｐ明朝"/>
          <w:color w:val="000000" w:themeColor="text1"/>
          <w:spacing w:val="-4"/>
        </w:rPr>
      </w:pPr>
      <w:r w:rsidRPr="00403778">
        <w:rPr>
          <w:rFonts w:ascii="ＭＳ Ｐ明朝" w:eastAsia="ＭＳ Ｐ明朝" w:hAnsi="ＭＳ Ｐ明朝" w:hint="eastAsia"/>
          <w:color w:val="000000" w:themeColor="text1"/>
          <w:spacing w:val="-4"/>
        </w:rPr>
        <w:t>業況は</w:t>
      </w:r>
      <w:r w:rsidR="00361568" w:rsidRPr="00403778">
        <w:rPr>
          <w:rFonts w:ascii="ＭＳ Ｐ明朝" w:eastAsia="ＭＳ Ｐ明朝" w:hAnsi="ＭＳ Ｐ明朝" w:hint="eastAsia"/>
          <w:color w:val="000000" w:themeColor="text1"/>
          <w:spacing w:val="-4"/>
        </w:rPr>
        <w:t>-</w:t>
      </w:r>
      <w:r w:rsidR="00403778" w:rsidRPr="00403778">
        <w:rPr>
          <w:rFonts w:ascii="ＭＳ Ｐ明朝" w:eastAsia="ＭＳ Ｐ明朝" w:hAnsi="ＭＳ Ｐ明朝" w:hint="eastAsia"/>
          <w:color w:val="000000" w:themeColor="text1"/>
          <w:spacing w:val="-4"/>
        </w:rPr>
        <w:t>20.6</w:t>
      </w:r>
      <w:r w:rsidRPr="00403778">
        <w:rPr>
          <w:rFonts w:ascii="ＭＳ Ｐ明朝" w:eastAsia="ＭＳ Ｐ明朝" w:hAnsi="ＭＳ Ｐ明朝" w:hint="eastAsia"/>
          <w:color w:val="000000" w:themeColor="text1"/>
          <w:spacing w:val="-4"/>
        </w:rPr>
        <w:t>（前月</w:t>
      </w:r>
      <w:r w:rsidR="00361568" w:rsidRPr="00403778">
        <w:rPr>
          <w:rFonts w:ascii="ＭＳ Ｐ明朝" w:eastAsia="ＭＳ Ｐ明朝" w:hAnsi="ＭＳ Ｐ明朝" w:hint="eastAsia"/>
          <w:color w:val="000000" w:themeColor="text1"/>
          <w:spacing w:val="-4"/>
        </w:rPr>
        <w:t>-</w:t>
      </w:r>
      <w:r w:rsidR="00090052" w:rsidRPr="00403778">
        <w:rPr>
          <w:rFonts w:ascii="ＭＳ Ｐ明朝" w:eastAsia="ＭＳ Ｐ明朝" w:hAnsi="ＭＳ Ｐ明朝" w:hint="eastAsia"/>
          <w:color w:val="000000" w:themeColor="text1"/>
          <w:spacing w:val="-4"/>
        </w:rPr>
        <w:t>9</w:t>
      </w:r>
      <w:r w:rsidR="00CB75C1" w:rsidRPr="00403778">
        <w:rPr>
          <w:rFonts w:ascii="ＭＳ Ｐ明朝" w:eastAsia="ＭＳ Ｐ明朝" w:hAnsi="ＭＳ Ｐ明朝" w:hint="eastAsia"/>
          <w:color w:val="000000" w:themeColor="text1"/>
          <w:spacing w:val="-4"/>
        </w:rPr>
        <w:t>.8</w:t>
      </w:r>
      <w:r w:rsidRPr="00403778">
        <w:rPr>
          <w:rFonts w:ascii="ＭＳ Ｐ明朝" w:eastAsia="ＭＳ Ｐ明朝" w:hAnsi="ＭＳ Ｐ明朝" w:hint="eastAsia"/>
          <w:color w:val="000000" w:themeColor="text1"/>
          <w:spacing w:val="-4"/>
        </w:rPr>
        <w:t>、前年同月</w:t>
      </w:r>
      <w:r w:rsidR="00361568" w:rsidRPr="00403778">
        <w:rPr>
          <w:rFonts w:ascii="ＭＳ Ｐ明朝" w:eastAsia="ＭＳ Ｐ明朝" w:hAnsi="ＭＳ Ｐ明朝" w:hint="eastAsia"/>
          <w:color w:val="000000" w:themeColor="text1"/>
          <w:spacing w:val="-4"/>
        </w:rPr>
        <w:t>-</w:t>
      </w:r>
      <w:r w:rsidR="00403778" w:rsidRPr="00403778">
        <w:rPr>
          <w:rFonts w:ascii="ＭＳ Ｐ明朝" w:eastAsia="ＭＳ Ｐ明朝" w:hAnsi="ＭＳ Ｐ明朝" w:hint="eastAsia"/>
          <w:color w:val="000000" w:themeColor="text1"/>
          <w:spacing w:val="-4"/>
        </w:rPr>
        <w:t>32.3</w:t>
      </w:r>
      <w:r w:rsidRPr="00403778">
        <w:rPr>
          <w:rFonts w:ascii="ＭＳ Ｐ明朝" w:eastAsia="ＭＳ Ｐ明朝" w:hAnsi="ＭＳ Ｐ明朝" w:hint="eastAsia"/>
          <w:color w:val="000000" w:themeColor="text1"/>
          <w:spacing w:val="-4"/>
        </w:rPr>
        <w:t>）と前月に比べ</w:t>
      </w:r>
      <w:r w:rsidR="00403778" w:rsidRPr="00403778">
        <w:rPr>
          <w:rFonts w:ascii="ＭＳ Ｐ明朝" w:eastAsia="ＭＳ Ｐ明朝" w:hAnsi="ＭＳ Ｐ明朝" w:hint="eastAsia"/>
          <w:color w:val="000000" w:themeColor="text1"/>
        </w:rPr>
        <w:t>10.8</w:t>
      </w:r>
      <w:r w:rsidR="00623992" w:rsidRPr="00403778">
        <w:rPr>
          <w:rFonts w:ascii="ＭＳ Ｐ明朝" w:eastAsia="ＭＳ Ｐ明朝" w:hAnsi="ＭＳ Ｐ明朝" w:hint="eastAsia"/>
          <w:color w:val="000000" w:themeColor="text1"/>
        </w:rPr>
        <w:t>pt</w:t>
      </w:r>
      <w:r w:rsidR="00403778" w:rsidRPr="00403778">
        <w:rPr>
          <w:rFonts w:ascii="ＭＳ Ｐ明朝" w:eastAsia="ＭＳ Ｐ明朝" w:hAnsi="ＭＳ Ｐ明朝" w:hint="eastAsia"/>
          <w:color w:val="000000" w:themeColor="text1"/>
        </w:rPr>
        <w:t>悪化</w:t>
      </w:r>
      <w:r w:rsidR="00623992" w:rsidRPr="00403778">
        <w:rPr>
          <w:rFonts w:ascii="ＭＳ Ｐ明朝" w:eastAsia="ＭＳ Ｐ明朝" w:hAnsi="ＭＳ Ｐ明朝" w:hint="eastAsia"/>
          <w:color w:val="000000" w:themeColor="text1"/>
        </w:rPr>
        <w:t>し</w:t>
      </w:r>
      <w:r w:rsidR="007637A4" w:rsidRPr="003C7F23">
        <w:rPr>
          <w:rFonts w:ascii="ＭＳ Ｐ明朝" w:eastAsia="ＭＳ Ｐ明朝" w:hAnsi="ＭＳ Ｐ明朝" w:hint="eastAsia"/>
          <w:color w:val="000000" w:themeColor="text1"/>
          <w:spacing w:val="-4"/>
        </w:rPr>
        <w:t>た。</w:t>
      </w:r>
      <w:r w:rsidR="0074505B">
        <w:rPr>
          <w:rFonts w:ascii="ＭＳ Ｐ明朝" w:eastAsia="ＭＳ Ｐ明朝" w:hAnsi="ＭＳ Ｐ明朝" w:hint="eastAsia"/>
          <w:color w:val="000000" w:themeColor="text1"/>
          <w:spacing w:val="-4"/>
        </w:rPr>
        <w:t>新型コロナウイルス「オミクロン株」の感染急拡大、原材料や資材等の値上りの影響を受け</w:t>
      </w:r>
      <w:r w:rsidR="00B76E87">
        <w:rPr>
          <w:rFonts w:ascii="ＭＳ Ｐ明朝" w:eastAsia="ＭＳ Ｐ明朝" w:hAnsi="ＭＳ Ｐ明朝" w:hint="eastAsia"/>
          <w:color w:val="000000" w:themeColor="text1"/>
          <w:spacing w:val="-4"/>
        </w:rPr>
        <w:t>、特に食料品製造業の</w:t>
      </w:r>
      <w:r w:rsidR="0074505B">
        <w:rPr>
          <w:rFonts w:ascii="ＭＳ Ｐ明朝" w:eastAsia="ＭＳ Ｐ明朝" w:hAnsi="ＭＳ Ｐ明朝" w:hint="eastAsia"/>
          <w:color w:val="000000" w:themeColor="text1"/>
          <w:spacing w:val="-4"/>
        </w:rPr>
        <w:t>業況が大きく悪化している。</w:t>
      </w:r>
    </w:p>
    <w:p w14:paraId="091D54F6" w14:textId="77777777"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6CD2ED2B" w14:textId="1CF31AB8" w:rsidR="00A55A2D" w:rsidRDefault="005B1082" w:rsidP="00FC2683">
      <w:pPr>
        <w:ind w:firstLineChars="100" w:firstLine="241"/>
        <w:rPr>
          <w:rFonts w:ascii="ＭＳ Ｐ明朝" w:eastAsia="ＭＳ Ｐ明朝" w:hAnsi="ＭＳ Ｐ明朝"/>
          <w:color w:val="000000" w:themeColor="text1"/>
        </w:rPr>
      </w:pPr>
      <w:r w:rsidRPr="00403778">
        <w:rPr>
          <w:rFonts w:ascii="ＭＳ Ｐ明朝" w:eastAsia="ＭＳ Ｐ明朝" w:hAnsi="ＭＳ Ｐ明朝" w:hint="eastAsia"/>
          <w:color w:val="000000" w:themeColor="text1"/>
        </w:rPr>
        <w:t>業況は</w:t>
      </w:r>
      <w:r w:rsidR="00403778" w:rsidRPr="00403778">
        <w:rPr>
          <w:rFonts w:ascii="ＭＳ Ｐ明朝" w:eastAsia="ＭＳ Ｐ明朝" w:hAnsi="ＭＳ Ｐ明朝" w:hint="eastAsia"/>
          <w:color w:val="000000" w:themeColor="text1"/>
        </w:rPr>
        <w:t>-44.1</w:t>
      </w:r>
      <w:r w:rsidRPr="00403778">
        <w:rPr>
          <w:rFonts w:ascii="ＭＳ Ｐ明朝" w:eastAsia="ＭＳ Ｐ明朝" w:hAnsi="ＭＳ Ｐ明朝" w:hint="eastAsia"/>
          <w:color w:val="000000" w:themeColor="text1"/>
        </w:rPr>
        <w:t>（前月</w:t>
      </w:r>
      <w:r w:rsidR="00361568" w:rsidRPr="00403778">
        <w:rPr>
          <w:rFonts w:ascii="ＭＳ Ｐ明朝" w:eastAsia="ＭＳ Ｐ明朝" w:hAnsi="ＭＳ Ｐ明朝" w:hint="eastAsia"/>
          <w:color w:val="000000" w:themeColor="text1"/>
        </w:rPr>
        <w:t>-</w:t>
      </w:r>
      <w:r w:rsidR="00090052" w:rsidRPr="00403778">
        <w:rPr>
          <w:rFonts w:ascii="ＭＳ Ｐ明朝" w:eastAsia="ＭＳ Ｐ明朝" w:hAnsi="ＭＳ Ｐ明朝" w:hint="eastAsia"/>
          <w:color w:val="000000" w:themeColor="text1"/>
        </w:rPr>
        <w:t>41</w:t>
      </w:r>
      <w:r w:rsidR="00CB75C1" w:rsidRPr="00403778">
        <w:rPr>
          <w:rFonts w:ascii="ＭＳ Ｐ明朝" w:eastAsia="ＭＳ Ｐ明朝" w:hAnsi="ＭＳ Ｐ明朝" w:hint="eastAsia"/>
          <w:color w:val="000000" w:themeColor="text1"/>
        </w:rPr>
        <w:t>.2</w:t>
      </w:r>
      <w:r w:rsidRPr="00403778">
        <w:rPr>
          <w:rFonts w:ascii="ＭＳ Ｐ明朝" w:eastAsia="ＭＳ Ｐ明朝" w:hAnsi="ＭＳ Ｐ明朝" w:hint="eastAsia"/>
          <w:color w:val="000000" w:themeColor="text1"/>
        </w:rPr>
        <w:t>、前年同月</w:t>
      </w:r>
      <w:r w:rsidR="00361568" w:rsidRPr="00403778">
        <w:rPr>
          <w:rFonts w:ascii="ＭＳ Ｐ明朝" w:eastAsia="ＭＳ Ｐ明朝" w:hAnsi="ＭＳ Ｐ明朝" w:hint="eastAsia"/>
          <w:color w:val="000000" w:themeColor="text1"/>
        </w:rPr>
        <w:t>-</w:t>
      </w:r>
      <w:r w:rsidR="00403778" w:rsidRPr="00403778">
        <w:rPr>
          <w:rFonts w:ascii="ＭＳ Ｐ明朝" w:eastAsia="ＭＳ Ｐ明朝" w:hAnsi="ＭＳ Ｐ明朝" w:hint="eastAsia"/>
          <w:color w:val="000000" w:themeColor="text1"/>
        </w:rPr>
        <w:t>38.2</w:t>
      </w:r>
      <w:r w:rsidRPr="00403778">
        <w:rPr>
          <w:rFonts w:ascii="ＭＳ Ｐ明朝" w:eastAsia="ＭＳ Ｐ明朝" w:hAnsi="ＭＳ Ｐ明朝"/>
          <w:color w:val="000000" w:themeColor="text1"/>
        </w:rPr>
        <w:t>）</w:t>
      </w:r>
      <w:r w:rsidRPr="00403778">
        <w:rPr>
          <w:rFonts w:ascii="ＭＳ Ｐ明朝" w:eastAsia="ＭＳ Ｐ明朝" w:hAnsi="ＭＳ Ｐ明朝" w:hint="eastAsia"/>
          <w:color w:val="000000" w:themeColor="text1"/>
        </w:rPr>
        <w:t>と前月に比べ</w:t>
      </w:r>
      <w:r w:rsidR="00403778" w:rsidRPr="00403778">
        <w:rPr>
          <w:rFonts w:ascii="ＭＳ Ｐ明朝" w:eastAsia="ＭＳ Ｐ明朝" w:hAnsi="ＭＳ Ｐ明朝" w:hint="eastAsia"/>
          <w:color w:val="000000" w:themeColor="text1"/>
        </w:rPr>
        <w:t>2.9</w:t>
      </w:r>
      <w:r w:rsidR="00CE008A" w:rsidRPr="00403778">
        <w:rPr>
          <w:rFonts w:ascii="ＭＳ Ｐ明朝" w:eastAsia="ＭＳ Ｐ明朝" w:hAnsi="ＭＳ Ｐ明朝"/>
          <w:color w:val="000000" w:themeColor="text1"/>
        </w:rPr>
        <w:t>pt</w:t>
      </w:r>
      <w:r w:rsidR="005D50D6" w:rsidRPr="00403778">
        <w:rPr>
          <w:rFonts w:ascii="ＭＳ Ｐ明朝" w:eastAsia="ＭＳ Ｐ明朝" w:hAnsi="ＭＳ Ｐ明朝" w:hint="eastAsia"/>
          <w:color w:val="000000" w:themeColor="text1"/>
        </w:rPr>
        <w:t>悪化</w:t>
      </w:r>
      <w:r w:rsidR="00CE008A" w:rsidRPr="00403778">
        <w:rPr>
          <w:rFonts w:ascii="ＭＳ Ｐ明朝" w:eastAsia="ＭＳ Ｐ明朝" w:hAnsi="ＭＳ Ｐ明朝" w:hint="eastAsia"/>
          <w:color w:val="000000" w:themeColor="text1"/>
        </w:rPr>
        <w:t>した</w:t>
      </w:r>
      <w:r w:rsidR="00A55A2D">
        <w:rPr>
          <w:rFonts w:ascii="ＭＳ Ｐ明朝" w:eastAsia="ＭＳ Ｐ明朝" w:hAnsi="ＭＳ Ｐ明朝" w:hint="eastAsia"/>
          <w:color w:val="000000" w:themeColor="text1"/>
        </w:rPr>
        <w:t>。</w:t>
      </w:r>
      <w:r w:rsidR="00364DA8">
        <w:rPr>
          <w:rFonts w:ascii="ＭＳ Ｐ明朝" w:eastAsia="ＭＳ Ｐ明朝" w:hAnsi="ＭＳ Ｐ明朝" w:hint="eastAsia"/>
          <w:color w:val="000000" w:themeColor="text1"/>
        </w:rPr>
        <w:t>引き続き原材料不足と</w:t>
      </w:r>
      <w:r w:rsidR="00AE78E5">
        <w:rPr>
          <w:rFonts w:ascii="ＭＳ Ｐ明朝" w:eastAsia="ＭＳ Ｐ明朝" w:hAnsi="ＭＳ Ｐ明朝" w:hint="eastAsia"/>
          <w:color w:val="000000" w:themeColor="text1"/>
        </w:rPr>
        <w:t>価格</w:t>
      </w:r>
      <w:r w:rsidR="00A55A2D">
        <w:rPr>
          <w:rFonts w:ascii="ＭＳ Ｐ明朝" w:eastAsia="ＭＳ Ｐ明朝" w:hAnsi="ＭＳ Ｐ明朝" w:hint="eastAsia"/>
          <w:color w:val="000000" w:themeColor="text1"/>
        </w:rPr>
        <w:t>高騰</w:t>
      </w:r>
      <w:r w:rsidR="00364DA8">
        <w:rPr>
          <w:rFonts w:ascii="ＭＳ Ｐ明朝" w:eastAsia="ＭＳ Ｐ明朝" w:hAnsi="ＭＳ Ｐ明朝" w:hint="eastAsia"/>
          <w:color w:val="000000" w:themeColor="text1"/>
        </w:rPr>
        <w:t>の影響による工期</w:t>
      </w:r>
      <w:r w:rsidR="00A55A2D">
        <w:rPr>
          <w:rFonts w:ascii="ＭＳ Ｐ明朝" w:eastAsia="ＭＳ Ｐ明朝" w:hAnsi="ＭＳ Ｐ明朝" w:hint="eastAsia"/>
          <w:color w:val="000000" w:themeColor="text1"/>
        </w:rPr>
        <w:t>遅延</w:t>
      </w:r>
      <w:r w:rsidR="00364DA8">
        <w:rPr>
          <w:rFonts w:ascii="ＭＳ Ｐ明朝" w:eastAsia="ＭＳ Ｐ明朝" w:hAnsi="ＭＳ Ｐ明朝" w:hint="eastAsia"/>
          <w:color w:val="000000" w:themeColor="text1"/>
        </w:rPr>
        <w:t>等</w:t>
      </w:r>
      <w:r w:rsidR="00A55A2D">
        <w:rPr>
          <w:rFonts w:ascii="ＭＳ Ｐ明朝" w:eastAsia="ＭＳ Ｐ明朝" w:hAnsi="ＭＳ Ｐ明朝" w:hint="eastAsia"/>
          <w:color w:val="000000" w:themeColor="text1"/>
        </w:rPr>
        <w:t>が発生して</w:t>
      </w:r>
      <w:r w:rsidR="00364DA8">
        <w:rPr>
          <w:rFonts w:ascii="ＭＳ Ｐ明朝" w:eastAsia="ＭＳ Ｐ明朝" w:hAnsi="ＭＳ Ｐ明朝" w:hint="eastAsia"/>
          <w:color w:val="000000" w:themeColor="text1"/>
        </w:rPr>
        <w:t>おり、価格転嫁</w:t>
      </w:r>
      <w:r w:rsidR="00B76E87">
        <w:rPr>
          <w:rFonts w:ascii="ＭＳ Ｐ明朝" w:eastAsia="ＭＳ Ｐ明朝" w:hAnsi="ＭＳ Ｐ明朝" w:hint="eastAsia"/>
          <w:color w:val="000000" w:themeColor="text1"/>
        </w:rPr>
        <w:t>が</w:t>
      </w:r>
      <w:r w:rsidR="00364DA8">
        <w:rPr>
          <w:rFonts w:ascii="ＭＳ Ｐ明朝" w:eastAsia="ＭＳ Ｐ明朝" w:hAnsi="ＭＳ Ｐ明朝" w:hint="eastAsia"/>
          <w:color w:val="000000" w:themeColor="text1"/>
        </w:rPr>
        <w:t>できていない事業者も見受けられる。</w:t>
      </w:r>
    </w:p>
    <w:p w14:paraId="54D85A46" w14:textId="2458FE1A"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39C922E0" w14:textId="6B5D811A" w:rsidR="00364DA8" w:rsidRDefault="005B1082" w:rsidP="00AB2881">
      <w:pPr>
        <w:ind w:firstLineChars="100" w:firstLine="241"/>
        <w:rPr>
          <w:rFonts w:ascii="ＭＳ Ｐ明朝" w:eastAsia="ＭＳ Ｐ明朝" w:hAnsi="ＭＳ Ｐ明朝"/>
          <w:color w:val="000000" w:themeColor="text1"/>
        </w:rPr>
      </w:pPr>
      <w:r w:rsidRPr="00403778">
        <w:rPr>
          <w:rFonts w:ascii="ＭＳ Ｐ明朝" w:eastAsia="ＭＳ Ｐ明朝" w:hAnsi="ＭＳ Ｐ明朝" w:hint="eastAsia"/>
          <w:color w:val="000000" w:themeColor="text1"/>
        </w:rPr>
        <w:t>業況は</w:t>
      </w:r>
      <w:r w:rsidR="00403778" w:rsidRPr="00403778">
        <w:rPr>
          <w:rFonts w:ascii="ＭＳ Ｐ明朝" w:eastAsia="ＭＳ Ｐ明朝" w:hAnsi="ＭＳ Ｐ明朝" w:hint="eastAsia"/>
          <w:color w:val="000000" w:themeColor="text1"/>
        </w:rPr>
        <w:t>-33.3</w:t>
      </w:r>
      <w:r w:rsidRPr="00403778">
        <w:rPr>
          <w:rFonts w:ascii="ＭＳ Ｐ明朝" w:eastAsia="ＭＳ Ｐ明朝" w:hAnsi="ＭＳ Ｐ明朝" w:hint="eastAsia"/>
          <w:color w:val="000000" w:themeColor="text1"/>
        </w:rPr>
        <w:t>（前月</w:t>
      </w:r>
      <w:r w:rsidR="001C6E58" w:rsidRPr="00403778">
        <w:rPr>
          <w:rFonts w:ascii="ＭＳ Ｐ明朝" w:eastAsia="ＭＳ Ｐ明朝" w:hAnsi="ＭＳ Ｐ明朝" w:hint="eastAsia"/>
          <w:color w:val="000000" w:themeColor="text1"/>
        </w:rPr>
        <w:t>-2</w:t>
      </w:r>
      <w:r w:rsidR="00090052" w:rsidRPr="00403778">
        <w:rPr>
          <w:rFonts w:ascii="ＭＳ Ｐ明朝" w:eastAsia="ＭＳ Ｐ明朝" w:hAnsi="ＭＳ Ｐ明朝" w:hint="eastAsia"/>
          <w:color w:val="000000" w:themeColor="text1"/>
        </w:rPr>
        <w:t>3</w:t>
      </w:r>
      <w:r w:rsidR="00CB75C1" w:rsidRPr="00403778">
        <w:rPr>
          <w:rFonts w:ascii="ＭＳ Ｐ明朝" w:eastAsia="ＭＳ Ｐ明朝" w:hAnsi="ＭＳ Ｐ明朝" w:hint="eastAsia"/>
          <w:color w:val="000000" w:themeColor="text1"/>
        </w:rPr>
        <w:t>.5</w:t>
      </w:r>
      <w:r w:rsidRPr="00403778">
        <w:rPr>
          <w:rFonts w:ascii="ＭＳ Ｐ明朝" w:eastAsia="ＭＳ Ｐ明朝" w:hAnsi="ＭＳ Ｐ明朝" w:hint="eastAsia"/>
          <w:color w:val="000000" w:themeColor="text1"/>
        </w:rPr>
        <w:t>、前年同月</w:t>
      </w:r>
      <w:r w:rsidR="00403778" w:rsidRPr="00403778">
        <w:rPr>
          <w:rFonts w:ascii="ＭＳ Ｐ明朝" w:eastAsia="ＭＳ Ｐ明朝" w:hAnsi="ＭＳ Ｐ明朝" w:hint="eastAsia"/>
          <w:color w:val="000000" w:themeColor="text1"/>
        </w:rPr>
        <w:t>-31.4</w:t>
      </w:r>
      <w:r w:rsidRPr="00403778">
        <w:rPr>
          <w:rFonts w:ascii="ＭＳ Ｐ明朝" w:eastAsia="ＭＳ Ｐ明朝" w:hAnsi="ＭＳ Ｐ明朝" w:hint="eastAsia"/>
          <w:color w:val="000000" w:themeColor="text1"/>
        </w:rPr>
        <w:t>）と前月に比べ</w:t>
      </w:r>
      <w:r w:rsidR="00403778" w:rsidRPr="00403778">
        <w:rPr>
          <w:rFonts w:ascii="ＭＳ Ｐ明朝" w:eastAsia="ＭＳ Ｐ明朝" w:hAnsi="ＭＳ Ｐ明朝" w:hint="eastAsia"/>
          <w:color w:val="000000" w:themeColor="text1"/>
        </w:rPr>
        <w:t>9.8</w:t>
      </w:r>
      <w:r w:rsidRPr="00403778">
        <w:rPr>
          <w:rFonts w:ascii="ＭＳ Ｐ明朝" w:eastAsia="ＭＳ Ｐ明朝" w:hAnsi="ＭＳ Ｐ明朝" w:hint="eastAsia"/>
          <w:color w:val="000000" w:themeColor="text1"/>
          <w:spacing w:val="-4"/>
        </w:rPr>
        <w:t>ｐｔ</w:t>
      </w:r>
      <w:r w:rsidR="00F1452F" w:rsidRPr="00403778">
        <w:rPr>
          <w:rFonts w:ascii="ＭＳ Ｐ明朝" w:eastAsia="ＭＳ Ｐ明朝" w:hAnsi="ＭＳ Ｐ明朝" w:hint="eastAsia"/>
          <w:color w:val="000000" w:themeColor="text1"/>
          <w:spacing w:val="-4"/>
        </w:rPr>
        <w:t xml:space="preserve"> </w:t>
      </w:r>
      <w:r w:rsidR="00403778" w:rsidRPr="00403778">
        <w:rPr>
          <w:rFonts w:ascii="ＭＳ Ｐ明朝" w:eastAsia="ＭＳ Ｐ明朝" w:hAnsi="ＭＳ Ｐ明朝" w:hint="eastAsia"/>
          <w:color w:val="000000" w:themeColor="text1"/>
          <w:spacing w:val="-4"/>
        </w:rPr>
        <w:t>悪化</w:t>
      </w:r>
      <w:r w:rsidRPr="00403778">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364DA8">
        <w:rPr>
          <w:rFonts w:ascii="ＭＳ Ｐ明朝" w:eastAsia="ＭＳ Ｐ明朝" w:hAnsi="ＭＳ Ｐ明朝" w:hint="eastAsia"/>
          <w:color w:val="000000" w:themeColor="text1"/>
        </w:rPr>
        <w:t>回復傾向にあった衣料品は外出自粛の影響により再び業況が悪化している。耐久消費財は</w:t>
      </w:r>
      <w:r w:rsidR="006E0FB9">
        <w:rPr>
          <w:rFonts w:ascii="ＭＳ Ｐ明朝" w:eastAsia="ＭＳ Ｐ明朝" w:hAnsi="ＭＳ Ｐ明朝" w:hint="eastAsia"/>
          <w:color w:val="000000" w:themeColor="text1"/>
        </w:rPr>
        <w:t>空気清浄機等の家電に需要があるものの、半導体不足の影響により製品確保が難しくなっている。</w:t>
      </w:r>
    </w:p>
    <w:p w14:paraId="6AB20C5F" w14:textId="6525C15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363ED4EB" w14:textId="711B724B" w:rsidR="00A65D7C" w:rsidRDefault="005B1082" w:rsidP="00B76E87">
      <w:pPr>
        <w:ind w:firstLineChars="100" w:firstLine="241"/>
        <w:rPr>
          <w:rFonts w:ascii="HGPｺﾞｼｯｸE" w:eastAsia="HGPｺﾞｼｯｸE" w:hAnsi="HGPｺﾞｼｯｸE"/>
          <w:color w:val="000000" w:themeColor="text1"/>
        </w:rPr>
      </w:pPr>
      <w:r w:rsidRPr="00403778">
        <w:rPr>
          <w:rFonts w:ascii="ＭＳ Ｐ明朝" w:eastAsia="ＭＳ Ｐ明朝" w:hAnsi="ＭＳ Ｐ明朝" w:hint="eastAsia"/>
          <w:color w:val="000000" w:themeColor="text1"/>
        </w:rPr>
        <w:t>業況は</w:t>
      </w:r>
      <w:r w:rsidR="00403778" w:rsidRPr="00403778">
        <w:rPr>
          <w:rFonts w:ascii="ＭＳ Ｐ明朝" w:eastAsia="ＭＳ Ｐ明朝" w:hAnsi="ＭＳ Ｐ明朝" w:hint="eastAsia"/>
          <w:color w:val="000000" w:themeColor="text1"/>
        </w:rPr>
        <w:t>-31.4</w:t>
      </w:r>
      <w:r w:rsidRPr="00403778">
        <w:rPr>
          <w:rFonts w:ascii="ＭＳ Ｐ明朝" w:eastAsia="ＭＳ Ｐ明朝" w:hAnsi="ＭＳ Ｐ明朝" w:hint="eastAsia"/>
          <w:color w:val="000000" w:themeColor="text1"/>
        </w:rPr>
        <w:t>（前月</w:t>
      </w:r>
      <w:r w:rsidR="001C6E58" w:rsidRPr="00403778">
        <w:rPr>
          <w:rFonts w:ascii="ＭＳ Ｐ明朝" w:eastAsia="ＭＳ Ｐ明朝" w:hAnsi="ＭＳ Ｐ明朝" w:hint="eastAsia"/>
          <w:color w:val="000000" w:themeColor="text1"/>
        </w:rPr>
        <w:t>-</w:t>
      </w:r>
      <w:r w:rsidR="00090052" w:rsidRPr="00403778">
        <w:rPr>
          <w:rFonts w:ascii="ＭＳ Ｐ明朝" w:eastAsia="ＭＳ Ｐ明朝" w:hAnsi="ＭＳ Ｐ明朝" w:hint="eastAsia"/>
          <w:color w:val="000000" w:themeColor="text1"/>
        </w:rPr>
        <w:t>24.6</w:t>
      </w:r>
      <w:r w:rsidRPr="00403778">
        <w:rPr>
          <w:rFonts w:ascii="ＭＳ Ｐ明朝" w:eastAsia="ＭＳ Ｐ明朝" w:hAnsi="ＭＳ Ｐ明朝" w:hint="eastAsia"/>
          <w:color w:val="000000" w:themeColor="text1"/>
        </w:rPr>
        <w:t>、前年同月</w:t>
      </w:r>
      <w:r w:rsidR="001C6E58" w:rsidRPr="00403778">
        <w:rPr>
          <w:rFonts w:ascii="ＭＳ Ｐ明朝" w:eastAsia="ＭＳ Ｐ明朝" w:hAnsi="ＭＳ Ｐ明朝" w:hint="eastAsia"/>
          <w:color w:val="000000" w:themeColor="text1"/>
        </w:rPr>
        <w:t>-</w:t>
      </w:r>
      <w:r w:rsidR="00403778" w:rsidRPr="00403778">
        <w:rPr>
          <w:rFonts w:ascii="ＭＳ Ｐ明朝" w:eastAsia="ＭＳ Ｐ明朝" w:hAnsi="ＭＳ Ｐ明朝" w:hint="eastAsia"/>
          <w:color w:val="000000" w:themeColor="text1"/>
        </w:rPr>
        <w:t>58.8</w:t>
      </w:r>
      <w:r w:rsidRPr="00403778">
        <w:rPr>
          <w:rFonts w:ascii="ＭＳ Ｐ明朝" w:eastAsia="ＭＳ Ｐ明朝" w:hAnsi="ＭＳ Ｐ明朝" w:hint="eastAsia"/>
          <w:color w:val="000000" w:themeColor="text1"/>
        </w:rPr>
        <w:t>）と前月に比べ</w:t>
      </w:r>
      <w:r w:rsidR="00403778" w:rsidRPr="00403778">
        <w:rPr>
          <w:rFonts w:ascii="ＭＳ Ｐ明朝" w:eastAsia="ＭＳ Ｐ明朝" w:hAnsi="ＭＳ Ｐ明朝" w:hint="eastAsia"/>
          <w:color w:val="000000" w:themeColor="text1"/>
        </w:rPr>
        <w:t>6.8</w:t>
      </w:r>
      <w:r w:rsidR="00C35EFE" w:rsidRPr="00403778">
        <w:rPr>
          <w:rFonts w:ascii="ＭＳ Ｐ明朝" w:eastAsia="ＭＳ Ｐ明朝" w:hAnsi="ＭＳ Ｐ明朝" w:hint="eastAsia"/>
          <w:color w:val="000000" w:themeColor="text1"/>
        </w:rPr>
        <w:t>pt</w:t>
      </w:r>
      <w:r w:rsidR="00403778" w:rsidRPr="00403778">
        <w:rPr>
          <w:rFonts w:ascii="ＭＳ Ｐ明朝" w:eastAsia="ＭＳ Ｐ明朝" w:hAnsi="ＭＳ Ｐ明朝" w:hint="eastAsia"/>
          <w:color w:val="000000" w:themeColor="text1"/>
        </w:rPr>
        <w:t>悪化</w:t>
      </w:r>
      <w:r w:rsidR="00C35EFE">
        <w:rPr>
          <w:rFonts w:ascii="ＭＳ Ｐ明朝" w:eastAsia="ＭＳ Ｐ明朝" w:hAnsi="ＭＳ Ｐ明朝" w:hint="eastAsia"/>
          <w:color w:val="000000" w:themeColor="text1"/>
        </w:rPr>
        <w:t>した。</w:t>
      </w:r>
      <w:r w:rsidR="00B76E87">
        <w:rPr>
          <w:rFonts w:ascii="ＭＳ Ｐ明朝" w:eastAsia="ＭＳ Ｐ明朝" w:hAnsi="ＭＳ Ｐ明朝" w:hint="eastAsia"/>
          <w:color w:val="000000" w:themeColor="text1"/>
        </w:rPr>
        <w:t>旅館業では１月前半は好調であったが、オミクロン株の感染拡大やまん延防止等重点措置による予約キャンセルが相次いでおり、業況が大きく悪化している。</w:t>
      </w:r>
    </w:p>
    <w:p w14:paraId="1344B2CC" w14:textId="12A2E067" w:rsidR="00A6369F" w:rsidRPr="00926103" w:rsidRDefault="00A6369F"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482C56F3" w14:textId="58CBCA2D" w:rsidR="00C35EFE" w:rsidRDefault="00AA3E16" w:rsidP="00573764">
      <w:pPr>
        <w:spacing w:line="0" w:lineRule="atLeast"/>
        <w:contextualSpacing/>
        <w:rPr>
          <w:rFonts w:ascii="HGPｺﾞｼｯｸE" w:eastAsia="HGPｺﾞｼｯｸE" w:hAnsi="HGPｺﾞｼｯｸE"/>
          <w:sz w:val="24"/>
          <w:szCs w:val="24"/>
        </w:rPr>
      </w:pPr>
      <w:r>
        <w:rPr>
          <w:noProof/>
        </w:rPr>
        <w:lastRenderedPageBreak/>
        <w:drawing>
          <wp:inline distT="0" distB="0" distL="0" distR="0" wp14:anchorId="1D180607" wp14:editId="0ED11754">
            <wp:extent cx="6299835" cy="3420110"/>
            <wp:effectExtent l="0" t="0" r="5715" b="889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A2B98F" w14:textId="77777777" w:rsidR="00C35EFE" w:rsidRDefault="00C35EFE" w:rsidP="00573764">
      <w:pPr>
        <w:spacing w:line="0" w:lineRule="atLeast"/>
        <w:contextualSpacing/>
        <w:rPr>
          <w:rFonts w:ascii="HGPｺﾞｼｯｸE" w:eastAsia="HGPｺﾞｼｯｸE" w:hAnsi="HGPｺﾞｼｯｸE"/>
          <w:sz w:val="24"/>
          <w:szCs w:val="24"/>
        </w:rPr>
      </w:pPr>
    </w:p>
    <w:p w14:paraId="439A6D2E" w14:textId="402A66C9"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6B7114A8"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EB38A4">
        <w:rPr>
          <w:rFonts w:asciiTheme="minorEastAsia" w:eastAsiaTheme="minorEastAsia" w:hAnsiTheme="minorEastAsia" w:hint="eastAsia"/>
          <w:color w:val="000000" w:themeColor="text1"/>
        </w:rPr>
        <w:t>新型コロナウイルス「オミクロン株」の感染拡大により観光客が減少し、旅館等と取引を行う食料品製造業は厳しい業況である。</w:t>
      </w:r>
      <w:r w:rsidR="00971033" w:rsidRPr="003C7F23">
        <w:rPr>
          <w:rFonts w:asciiTheme="minorEastAsia" w:eastAsiaTheme="minorEastAsia" w:hAnsiTheme="minorEastAsia" w:hint="eastAsia"/>
          <w:color w:val="000000" w:themeColor="text1"/>
        </w:rPr>
        <w:t>（伊豆）</w:t>
      </w:r>
    </w:p>
    <w:p w14:paraId="2CCD1BB3" w14:textId="4483CD33"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74505B">
        <w:rPr>
          <w:rFonts w:asciiTheme="minorEastAsia" w:eastAsiaTheme="minorEastAsia" w:hAnsiTheme="minorEastAsia" w:hint="eastAsia"/>
          <w:color w:val="000000" w:themeColor="text1"/>
        </w:rPr>
        <w:t>食料品に関する材料は値上げが続き、価格に転嫁せざるを得ない状況である。（</w:t>
      </w:r>
      <w:r w:rsidR="00971033" w:rsidRPr="003C7F23">
        <w:rPr>
          <w:rFonts w:asciiTheme="minorEastAsia" w:eastAsiaTheme="minorEastAsia" w:hAnsiTheme="minorEastAsia" w:hint="eastAsia"/>
          <w:color w:val="000000" w:themeColor="text1"/>
        </w:rPr>
        <w:t>富士駿東）</w:t>
      </w:r>
    </w:p>
    <w:p w14:paraId="3315F5D5" w14:textId="2BD334BF"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EB38A4">
        <w:rPr>
          <w:rFonts w:asciiTheme="minorEastAsia" w:eastAsiaTheme="minorEastAsia" w:hAnsiTheme="minorEastAsia" w:hint="eastAsia"/>
          <w:color w:val="000000" w:themeColor="text1"/>
        </w:rPr>
        <w:t>油や大豆等の様々</w:t>
      </w:r>
      <w:r w:rsidR="00BF238E">
        <w:rPr>
          <w:rFonts w:asciiTheme="minorEastAsia" w:eastAsiaTheme="minorEastAsia" w:hAnsiTheme="minorEastAsia" w:hint="eastAsia"/>
          <w:color w:val="000000" w:themeColor="text1"/>
        </w:rPr>
        <w:t>な物の</w:t>
      </w:r>
      <w:r w:rsidR="00EB38A4">
        <w:rPr>
          <w:rFonts w:asciiTheme="minorEastAsia" w:eastAsiaTheme="minorEastAsia" w:hAnsiTheme="minorEastAsia" w:hint="eastAsia"/>
          <w:color w:val="000000" w:themeColor="text1"/>
        </w:rPr>
        <w:t>単価が上がっているが、景気は</w:t>
      </w:r>
      <w:r w:rsidR="00BF238E">
        <w:rPr>
          <w:rFonts w:asciiTheme="minorEastAsia" w:eastAsiaTheme="minorEastAsia" w:hAnsiTheme="minorEastAsia" w:hint="eastAsia"/>
          <w:color w:val="000000" w:themeColor="text1"/>
        </w:rPr>
        <w:t>悪化</w:t>
      </w:r>
      <w:r w:rsidR="00EB38A4">
        <w:rPr>
          <w:rFonts w:asciiTheme="minorEastAsia" w:eastAsiaTheme="minorEastAsia" w:hAnsiTheme="minorEastAsia" w:hint="eastAsia"/>
          <w:color w:val="000000" w:themeColor="text1"/>
        </w:rPr>
        <w:t>している</w:t>
      </w:r>
      <w:r w:rsidR="00BF238E">
        <w:rPr>
          <w:rFonts w:asciiTheme="minorEastAsia" w:eastAsiaTheme="minorEastAsia" w:hAnsiTheme="minorEastAsia" w:hint="eastAsia"/>
          <w:color w:val="000000" w:themeColor="text1"/>
        </w:rPr>
        <w:t>状況にある。</w:t>
      </w:r>
      <w:r w:rsidR="00971033" w:rsidRPr="003C7F23">
        <w:rPr>
          <w:rFonts w:asciiTheme="minorEastAsia" w:eastAsiaTheme="minorEastAsia" w:hAnsiTheme="minorEastAsia" w:hint="eastAsia"/>
          <w:color w:val="000000" w:themeColor="text1"/>
        </w:rPr>
        <w:t>（中部）</w:t>
      </w:r>
    </w:p>
    <w:p w14:paraId="0FC9E099" w14:textId="02ED629A"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BF238E">
        <w:rPr>
          <w:rFonts w:asciiTheme="minorEastAsia" w:eastAsiaTheme="minorEastAsia" w:hAnsiTheme="minorEastAsia" w:hint="eastAsia"/>
          <w:color w:val="000000" w:themeColor="text1"/>
        </w:rPr>
        <w:t>機械金属業は新型コロナの影響に加え原材料の高騰により利益が圧迫されている。</w:t>
      </w:r>
      <w:r w:rsidR="00971033" w:rsidRPr="003C7F23">
        <w:rPr>
          <w:rFonts w:asciiTheme="minorEastAsia" w:eastAsiaTheme="minorEastAsia" w:hAnsiTheme="minorEastAsia" w:hint="eastAsia"/>
          <w:color w:val="000000" w:themeColor="text1"/>
        </w:rPr>
        <w:t>（中東遠）</w:t>
      </w:r>
    </w:p>
    <w:p w14:paraId="57FCE6DD" w14:textId="23100244"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BF238E">
        <w:rPr>
          <w:rFonts w:asciiTheme="minorEastAsia" w:eastAsiaTheme="minorEastAsia" w:hAnsiTheme="minorEastAsia" w:hint="eastAsia"/>
          <w:color w:val="000000" w:themeColor="text1"/>
        </w:rPr>
        <w:t>繊維工業は受注が増加傾向にあるが、取扱う繊維種類によって業績が分かれている。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6CD244F2"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F6A78">
        <w:rPr>
          <w:rFonts w:asciiTheme="minorEastAsia" w:eastAsiaTheme="minorEastAsia" w:hAnsiTheme="minorEastAsia" w:hint="eastAsia"/>
          <w:color w:val="000000" w:themeColor="text1"/>
        </w:rPr>
        <w:t>人材不足と一部の部材が長納期化しており、計画通りの着工ができていない。</w:t>
      </w:r>
      <w:r w:rsidR="00971033" w:rsidRPr="003C7F23">
        <w:rPr>
          <w:rFonts w:asciiTheme="minorEastAsia" w:eastAsiaTheme="minorEastAsia" w:hAnsiTheme="minorEastAsia" w:hint="eastAsia"/>
          <w:color w:val="000000" w:themeColor="text1"/>
        </w:rPr>
        <w:t>（伊豆）</w:t>
      </w:r>
    </w:p>
    <w:p w14:paraId="53E5AFA0" w14:textId="2400D42B"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F6A78">
        <w:rPr>
          <w:rFonts w:asciiTheme="minorEastAsia" w:eastAsiaTheme="minorEastAsia" w:hAnsiTheme="minorEastAsia" w:hint="eastAsia"/>
          <w:color w:val="000000" w:themeColor="text1"/>
        </w:rPr>
        <w:t>材料価格の上昇や半導体不足等による納品待ち、新型コロナ発生による現場の停滞や遅延等の影響により</w:t>
      </w:r>
      <w:r w:rsidR="00380E5D">
        <w:rPr>
          <w:rFonts w:asciiTheme="minorEastAsia" w:eastAsiaTheme="minorEastAsia" w:hAnsiTheme="minorEastAsia" w:hint="eastAsia"/>
          <w:color w:val="000000" w:themeColor="text1"/>
        </w:rPr>
        <w:t>、</w:t>
      </w:r>
      <w:r w:rsidR="00EF6A78">
        <w:rPr>
          <w:rFonts w:asciiTheme="minorEastAsia" w:eastAsiaTheme="minorEastAsia" w:hAnsiTheme="minorEastAsia" w:hint="eastAsia"/>
          <w:color w:val="000000" w:themeColor="text1"/>
        </w:rPr>
        <w:t>売上</w:t>
      </w:r>
      <w:r w:rsidR="00380E5D">
        <w:rPr>
          <w:rFonts w:asciiTheme="minorEastAsia" w:eastAsiaTheme="minorEastAsia" w:hAnsiTheme="minorEastAsia" w:hint="eastAsia"/>
          <w:color w:val="000000" w:themeColor="text1"/>
        </w:rPr>
        <w:t>の落差が大きく</w:t>
      </w:r>
      <w:r w:rsidR="00EF6A78">
        <w:rPr>
          <w:rFonts w:asciiTheme="minorEastAsia" w:eastAsiaTheme="minorEastAsia" w:hAnsiTheme="minorEastAsia" w:hint="eastAsia"/>
          <w:color w:val="000000" w:themeColor="text1"/>
        </w:rPr>
        <w:t>安定していない。</w:t>
      </w:r>
      <w:r w:rsidR="00971033" w:rsidRPr="003C7F23">
        <w:rPr>
          <w:rFonts w:asciiTheme="minorEastAsia" w:eastAsiaTheme="minorEastAsia" w:hAnsiTheme="minorEastAsia" w:hint="eastAsia"/>
          <w:color w:val="000000" w:themeColor="text1"/>
        </w:rPr>
        <w:t>（富士駿東）</w:t>
      </w:r>
    </w:p>
    <w:p w14:paraId="0A2C22DD" w14:textId="44ABFA2A"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380E5D">
        <w:rPr>
          <w:rFonts w:asciiTheme="minorEastAsia" w:eastAsiaTheme="minorEastAsia" w:hAnsiTheme="minorEastAsia" w:hint="eastAsia"/>
          <w:color w:val="000000" w:themeColor="text1"/>
        </w:rPr>
        <w:t>各設置部材等の納品遅延が継続しており、工期が延長傾向にある。</w:t>
      </w:r>
      <w:r w:rsidR="00971033" w:rsidRPr="003C7F23">
        <w:rPr>
          <w:rFonts w:asciiTheme="minorEastAsia" w:eastAsiaTheme="minorEastAsia" w:hAnsiTheme="minorEastAsia" w:hint="eastAsia"/>
          <w:color w:val="000000" w:themeColor="text1"/>
        </w:rPr>
        <w:t>（中部）</w:t>
      </w:r>
    </w:p>
    <w:p w14:paraId="32DBC89B" w14:textId="33DDFA53"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380E5D">
        <w:rPr>
          <w:rFonts w:asciiTheme="minorEastAsia" w:eastAsiaTheme="minorEastAsia" w:hAnsiTheme="minorEastAsia" w:hint="eastAsia"/>
          <w:color w:val="000000" w:themeColor="text1"/>
        </w:rPr>
        <w:t>原材料費高騰の影響を受けているものの、現状では価格転嫁ができていない。</w:t>
      </w:r>
      <w:r w:rsidR="00971033" w:rsidRPr="003C7F23">
        <w:rPr>
          <w:rFonts w:asciiTheme="minorEastAsia" w:eastAsiaTheme="minorEastAsia" w:hAnsiTheme="minorEastAsia" w:hint="eastAsia"/>
          <w:color w:val="000000" w:themeColor="text1"/>
        </w:rPr>
        <w:t>（中東遠）</w:t>
      </w:r>
    </w:p>
    <w:p w14:paraId="31D92906" w14:textId="43B21A88"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EF6A78">
        <w:rPr>
          <w:rFonts w:asciiTheme="minorEastAsia" w:eastAsiaTheme="minorEastAsia" w:hAnsiTheme="minorEastAsia" w:hint="eastAsia"/>
          <w:color w:val="000000" w:themeColor="text1"/>
        </w:rPr>
        <w:t>年度末の公共工事の受注状況は例年並みである。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6DF40A86" w:rsidR="00462147" w:rsidRPr="003C7F23" w:rsidRDefault="00462147" w:rsidP="00462147">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8E4877">
        <w:rPr>
          <w:rFonts w:asciiTheme="minorEastAsia" w:eastAsiaTheme="minorEastAsia" w:hAnsiTheme="minorEastAsia" w:hint="eastAsia"/>
          <w:color w:val="000000" w:themeColor="text1"/>
        </w:rPr>
        <w:t>食料品</w:t>
      </w:r>
      <w:r w:rsidR="00364DA8">
        <w:rPr>
          <w:rFonts w:asciiTheme="minorEastAsia" w:eastAsiaTheme="minorEastAsia" w:hAnsiTheme="minorEastAsia" w:hint="eastAsia"/>
          <w:color w:val="000000" w:themeColor="text1"/>
        </w:rPr>
        <w:t>小売業は</w:t>
      </w:r>
      <w:r w:rsidR="008E4877">
        <w:rPr>
          <w:rFonts w:asciiTheme="minorEastAsia" w:eastAsiaTheme="minorEastAsia" w:hAnsiTheme="minorEastAsia" w:hint="eastAsia"/>
          <w:color w:val="000000" w:themeColor="text1"/>
        </w:rPr>
        <w:t>プラスチックや紙製のパック類が値上げし利益を圧迫している。</w:t>
      </w:r>
      <w:r w:rsidR="00971033" w:rsidRPr="003C7F23">
        <w:rPr>
          <w:rFonts w:asciiTheme="minorEastAsia" w:eastAsiaTheme="minorEastAsia" w:hAnsiTheme="minorEastAsia" w:hint="eastAsia"/>
          <w:color w:val="000000" w:themeColor="text1"/>
        </w:rPr>
        <w:t>（伊豆）</w:t>
      </w:r>
    </w:p>
    <w:p w14:paraId="12518F43" w14:textId="295E1E54"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8E4877">
        <w:rPr>
          <w:rFonts w:asciiTheme="minorEastAsia" w:eastAsiaTheme="minorEastAsia" w:hAnsiTheme="minorEastAsia" w:hint="eastAsia"/>
          <w:color w:val="000000" w:themeColor="text1"/>
        </w:rPr>
        <w:t>年末年始の</w:t>
      </w:r>
      <w:r w:rsidR="00D81696">
        <w:rPr>
          <w:rFonts w:asciiTheme="minorEastAsia" w:eastAsiaTheme="minorEastAsia" w:hAnsiTheme="minorEastAsia" w:hint="eastAsia"/>
          <w:color w:val="000000" w:themeColor="text1"/>
        </w:rPr>
        <w:t>業況</w:t>
      </w:r>
      <w:r w:rsidR="008E4877">
        <w:rPr>
          <w:rFonts w:asciiTheme="minorEastAsia" w:eastAsiaTheme="minorEastAsia" w:hAnsiTheme="minorEastAsia" w:hint="eastAsia"/>
          <w:color w:val="000000" w:themeColor="text1"/>
        </w:rPr>
        <w:t>はここ最近の中では比較的</w:t>
      </w:r>
      <w:r w:rsidR="00D81696">
        <w:rPr>
          <w:rFonts w:asciiTheme="minorEastAsia" w:eastAsiaTheme="minorEastAsia" w:hAnsiTheme="minorEastAsia" w:hint="eastAsia"/>
          <w:color w:val="000000" w:themeColor="text1"/>
        </w:rPr>
        <w:t>良かったという声が多かった。しかしながら、オミクロン株の感染拡大でまん延防止等重点措置が適用され状況が悪化した。</w:t>
      </w:r>
      <w:r w:rsidR="00971033" w:rsidRPr="00554CCF">
        <w:rPr>
          <w:rFonts w:asciiTheme="minorEastAsia" w:eastAsiaTheme="minorEastAsia" w:hAnsiTheme="minorEastAsia" w:hint="eastAsia"/>
          <w:color w:val="000000" w:themeColor="text1"/>
        </w:rPr>
        <w:t>（富士駿東）</w:t>
      </w:r>
    </w:p>
    <w:p w14:paraId="33DEA866" w14:textId="5D3754EE"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D81696">
        <w:rPr>
          <w:rFonts w:asciiTheme="minorEastAsia" w:eastAsiaTheme="minorEastAsia" w:hAnsiTheme="minorEastAsia" w:hint="eastAsia"/>
          <w:color w:val="000000" w:themeColor="text1"/>
        </w:rPr>
        <w:t>まん</w:t>
      </w:r>
      <w:r w:rsidR="0052203F">
        <w:rPr>
          <w:rFonts w:asciiTheme="minorEastAsia" w:eastAsiaTheme="minorEastAsia" w:hAnsiTheme="minorEastAsia" w:hint="eastAsia"/>
          <w:color w:val="000000" w:themeColor="text1"/>
        </w:rPr>
        <w:t>延防止等重点措置により、従業員の休業を検討している事業者が出始めた。</w:t>
      </w:r>
      <w:r w:rsidR="00971033" w:rsidRPr="00554CCF">
        <w:rPr>
          <w:rFonts w:asciiTheme="minorEastAsia" w:eastAsiaTheme="minorEastAsia" w:hAnsiTheme="minorEastAsia" w:hint="eastAsia"/>
          <w:color w:val="000000" w:themeColor="text1"/>
        </w:rPr>
        <w:t>（中部）</w:t>
      </w:r>
    </w:p>
    <w:p w14:paraId="7FEF2306" w14:textId="1E8C531F"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52203F">
        <w:rPr>
          <w:rFonts w:asciiTheme="minorEastAsia" w:eastAsiaTheme="minorEastAsia" w:hAnsiTheme="minorEastAsia" w:hint="eastAsia"/>
          <w:color w:val="000000" w:themeColor="text1"/>
        </w:rPr>
        <w:t>食料品は</w:t>
      </w:r>
      <w:r w:rsidR="00FD7DD8">
        <w:rPr>
          <w:rFonts w:asciiTheme="minorEastAsia" w:eastAsiaTheme="minorEastAsia" w:hAnsiTheme="minorEastAsia" w:hint="eastAsia"/>
          <w:color w:val="000000" w:themeColor="text1"/>
        </w:rPr>
        <w:t>内食需要で売上が増加、衣料品は外出自粛で売上が減少、耐久消費財は仕入価格の上昇と品薄で売上が減少している。</w:t>
      </w:r>
      <w:r w:rsidRPr="00554CCF">
        <w:rPr>
          <w:rFonts w:asciiTheme="minorEastAsia" w:eastAsiaTheme="minorEastAsia" w:hAnsiTheme="minorEastAsia" w:hint="eastAsia"/>
          <w:color w:val="000000" w:themeColor="text1"/>
        </w:rPr>
        <w:t>（中東遠）</w:t>
      </w:r>
    </w:p>
    <w:p w14:paraId="141F9272" w14:textId="049F379B"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6E0FB9">
        <w:rPr>
          <w:rFonts w:asciiTheme="minorEastAsia" w:eastAsiaTheme="minorEastAsia" w:hAnsiTheme="minorEastAsia" w:hint="eastAsia"/>
          <w:color w:val="000000" w:themeColor="text1"/>
        </w:rPr>
        <w:t>空気清浄機等の家電は需要があるものの、半導体不足により製品の確保が難しい。</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782F318E" w:rsidR="00971033"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11721F">
        <w:rPr>
          <w:rFonts w:asciiTheme="minorEastAsia" w:eastAsiaTheme="minorEastAsia" w:hAnsiTheme="minorEastAsia" w:hint="eastAsia"/>
          <w:color w:val="000000" w:themeColor="text1"/>
        </w:rPr>
        <w:t>旅館業は年始の利用で賑わいがあったものの、オミクロン株の感染拡大により予約キャンセルが増加、まん延防止等重点措置により休館している事業者も見受けられる。</w:t>
      </w:r>
      <w:r w:rsidR="00971033" w:rsidRPr="00554CCF">
        <w:rPr>
          <w:rFonts w:asciiTheme="minorEastAsia" w:eastAsiaTheme="minorEastAsia" w:hAnsiTheme="minorEastAsia" w:hint="eastAsia"/>
          <w:color w:val="000000" w:themeColor="text1"/>
        </w:rPr>
        <w:t>（伊豆）</w:t>
      </w:r>
    </w:p>
    <w:p w14:paraId="4B0E7AA0" w14:textId="356A087E"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11721F">
        <w:rPr>
          <w:rFonts w:asciiTheme="minorEastAsia" w:eastAsiaTheme="minorEastAsia" w:hAnsiTheme="minorEastAsia" w:hint="eastAsia"/>
          <w:color w:val="000000" w:themeColor="text1"/>
        </w:rPr>
        <w:t>洗濯業は燃料用灯油や洗浄剤等の石油由来資材の価格上昇に苦慮している。</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3B2A717D"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FB7602">
        <w:rPr>
          <w:rFonts w:asciiTheme="minorEastAsia" w:eastAsiaTheme="minorEastAsia" w:hAnsiTheme="minorEastAsia" w:hint="eastAsia"/>
          <w:color w:val="000000" w:themeColor="text1"/>
        </w:rPr>
        <w:t>新型コロナ感染者数の増加により、宿泊業及び理美容業は業況が悪化している。</w:t>
      </w:r>
      <w:r w:rsidRPr="002E237A">
        <w:rPr>
          <w:rFonts w:asciiTheme="minorEastAsia" w:eastAsiaTheme="minorEastAsia" w:hAnsiTheme="minorEastAsia" w:hint="eastAsia"/>
          <w:color w:val="000000" w:themeColor="text1"/>
        </w:rPr>
        <w:t>（中部）</w:t>
      </w:r>
    </w:p>
    <w:p w14:paraId="11E736D4" w14:textId="03F59F2D"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840779">
        <w:rPr>
          <w:rFonts w:asciiTheme="minorEastAsia" w:eastAsiaTheme="minorEastAsia" w:hAnsiTheme="minorEastAsia" w:hint="eastAsia"/>
          <w:color w:val="000000" w:themeColor="text1"/>
        </w:rPr>
        <w:t>まん延防止等重点措置により戻っていた客足が再び減少している。</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5AFA181B" w14:textId="132564F3" w:rsidR="00840779" w:rsidRDefault="004B171D" w:rsidP="00840779">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840779">
        <w:rPr>
          <w:rFonts w:asciiTheme="minorEastAsia" w:eastAsiaTheme="minorEastAsia" w:hAnsiTheme="minorEastAsia" w:hint="eastAsia"/>
          <w:color w:val="000000" w:themeColor="text1"/>
        </w:rPr>
        <w:t>旅館業は１月前半の正月休</w:t>
      </w:r>
      <w:r w:rsidR="004633D2">
        <w:rPr>
          <w:rFonts w:asciiTheme="minorEastAsia" w:eastAsiaTheme="minorEastAsia" w:hAnsiTheme="minorEastAsia" w:hint="eastAsia"/>
          <w:color w:val="000000" w:themeColor="text1"/>
        </w:rPr>
        <w:t>みや連休では好調であったが、オミクロン株の感染拡大やまん延防止等</w:t>
      </w:r>
      <w:r w:rsidR="00840779">
        <w:rPr>
          <w:rFonts w:asciiTheme="minorEastAsia" w:eastAsiaTheme="minorEastAsia" w:hAnsiTheme="minorEastAsia" w:hint="eastAsia"/>
          <w:color w:val="000000" w:themeColor="text1"/>
        </w:rPr>
        <w:t>重点措置による予約のキャンセルが相次いでいる。</w:t>
      </w:r>
      <w:r w:rsidR="00971033" w:rsidRPr="00554CCF">
        <w:rPr>
          <w:rFonts w:asciiTheme="minorEastAsia" w:eastAsiaTheme="minorEastAsia" w:hAnsiTheme="minorEastAsia" w:hint="eastAsia"/>
          <w:color w:val="000000" w:themeColor="text1"/>
        </w:rPr>
        <w:t>（西遠）</w:t>
      </w:r>
    </w:p>
    <w:p w14:paraId="3C3F85F2" w14:textId="069FA72D"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lastRenderedPageBreak/>
        <w:t>金融・雇用相談実績月次報告（令和</w:t>
      </w:r>
      <w:r w:rsidR="00090052">
        <w:rPr>
          <w:rFonts w:ascii="HGPｺﾞｼｯｸE" w:eastAsia="HGPｺﾞｼｯｸE" w:hAnsi="HGPｺﾞｼｯｸE" w:cs="ＭＳ Ｐゴシック" w:hint="eastAsia"/>
          <w:kern w:val="0"/>
          <w:sz w:val="26"/>
          <w:szCs w:val="26"/>
        </w:rPr>
        <w:t>4</w:t>
      </w:r>
      <w:r w:rsidRPr="0099265F">
        <w:rPr>
          <w:rFonts w:ascii="HGPｺﾞｼｯｸE" w:eastAsia="HGPｺﾞｼｯｸE" w:hAnsi="HGPｺﾞｼｯｸE" w:cs="ＭＳ Ｐゴシック" w:hint="eastAsia"/>
          <w:kern w:val="0"/>
          <w:sz w:val="24"/>
          <w:szCs w:val="24"/>
        </w:rPr>
        <w:t>年</w:t>
      </w:r>
      <w:r w:rsidR="00090052">
        <w:rPr>
          <w:rFonts w:ascii="HGPｺﾞｼｯｸE" w:eastAsia="HGPｺﾞｼｯｸE" w:hAnsi="HGPｺﾞｼｯｸE" w:cs="ＭＳ Ｐゴシック" w:hint="eastAsia"/>
          <w:kern w:val="0"/>
          <w:sz w:val="24"/>
          <w:szCs w:val="24"/>
        </w:rPr>
        <w:t>1</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090052" w:rsidRPr="00AA3E16" w14:paraId="334F6CE3" w14:textId="77777777" w:rsidTr="00A65BA5">
        <w:trPr>
          <w:trHeight w:val="532"/>
          <w:jc w:val="center"/>
        </w:trPr>
        <w:tc>
          <w:tcPr>
            <w:tcW w:w="6714" w:type="dxa"/>
            <w:shd w:val="clear" w:color="auto" w:fill="auto"/>
            <w:vAlign w:val="center"/>
          </w:tcPr>
          <w:p w14:paraId="54CDDFAD"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5B580AF8" w:rsidR="00090052" w:rsidRPr="00AA3E16" w:rsidRDefault="00AA3E16" w:rsidP="00090052">
            <w:pPr>
              <w:widowControl/>
              <w:wordWrap w:val="0"/>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57</w:t>
            </w:r>
          </w:p>
        </w:tc>
        <w:tc>
          <w:tcPr>
            <w:tcW w:w="903" w:type="dxa"/>
            <w:shd w:val="clear" w:color="auto" w:fill="auto"/>
            <w:vAlign w:val="center"/>
          </w:tcPr>
          <w:p w14:paraId="2FB9E1A9" w14:textId="5DC1C334"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81</w:t>
            </w:r>
          </w:p>
        </w:tc>
        <w:tc>
          <w:tcPr>
            <w:tcW w:w="985" w:type="dxa"/>
            <w:shd w:val="clear" w:color="auto" w:fill="auto"/>
            <w:vAlign w:val="center"/>
          </w:tcPr>
          <w:p w14:paraId="0912DA5A" w14:textId="236516F2"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w:t>
            </w:r>
            <w:r w:rsidR="00AA3E16" w:rsidRPr="00AA3E16">
              <w:rPr>
                <w:rFonts w:asciiTheme="majorEastAsia" w:eastAsiaTheme="majorEastAsia" w:hAnsiTheme="majorEastAsia" w:cs="ＭＳ Ｐゴシック" w:hint="eastAsia"/>
                <w:kern w:val="0"/>
              </w:rPr>
              <w:t>24</w:t>
            </w:r>
          </w:p>
        </w:tc>
      </w:tr>
      <w:tr w:rsidR="00090052" w:rsidRPr="00AA3E16" w14:paraId="00FC673C" w14:textId="77777777" w:rsidTr="00A65BA5">
        <w:trPr>
          <w:trHeight w:val="532"/>
          <w:jc w:val="center"/>
        </w:trPr>
        <w:tc>
          <w:tcPr>
            <w:tcW w:w="6714" w:type="dxa"/>
            <w:shd w:val="clear" w:color="auto" w:fill="auto"/>
            <w:vAlign w:val="center"/>
          </w:tcPr>
          <w:p w14:paraId="0911112B" w14:textId="77777777" w:rsidR="00090052" w:rsidRPr="0099265F" w:rsidRDefault="00090052" w:rsidP="00090052">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30E199FC" w:rsidR="00090052" w:rsidRPr="00AA3E16" w:rsidRDefault="00AA3E16" w:rsidP="00090052">
            <w:pPr>
              <w:widowControl/>
              <w:wordWrap w:val="0"/>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66</w:t>
            </w:r>
          </w:p>
        </w:tc>
        <w:tc>
          <w:tcPr>
            <w:tcW w:w="903" w:type="dxa"/>
            <w:shd w:val="clear" w:color="auto" w:fill="auto"/>
            <w:vAlign w:val="center"/>
          </w:tcPr>
          <w:p w14:paraId="2D515375" w14:textId="287E4D97"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95</w:t>
            </w:r>
          </w:p>
        </w:tc>
        <w:tc>
          <w:tcPr>
            <w:tcW w:w="985" w:type="dxa"/>
            <w:shd w:val="clear" w:color="auto" w:fill="auto"/>
            <w:vAlign w:val="center"/>
          </w:tcPr>
          <w:p w14:paraId="23FB7677" w14:textId="6C8CEDB4"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-29</w:t>
            </w:r>
          </w:p>
        </w:tc>
      </w:tr>
      <w:tr w:rsidR="00090052" w:rsidRPr="00AA3E16" w14:paraId="37A17E14" w14:textId="77777777" w:rsidTr="00A65BA5">
        <w:trPr>
          <w:trHeight w:val="532"/>
          <w:jc w:val="center"/>
        </w:trPr>
        <w:tc>
          <w:tcPr>
            <w:tcW w:w="6714" w:type="dxa"/>
            <w:shd w:val="clear" w:color="auto" w:fill="auto"/>
            <w:vAlign w:val="center"/>
          </w:tcPr>
          <w:p w14:paraId="6E111E85"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7D719AEA"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35</w:t>
            </w:r>
          </w:p>
        </w:tc>
        <w:tc>
          <w:tcPr>
            <w:tcW w:w="903" w:type="dxa"/>
            <w:shd w:val="clear" w:color="auto" w:fill="auto"/>
            <w:vAlign w:val="center"/>
          </w:tcPr>
          <w:p w14:paraId="459DE218" w14:textId="36F3D34E"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49</w:t>
            </w:r>
          </w:p>
        </w:tc>
        <w:tc>
          <w:tcPr>
            <w:tcW w:w="985" w:type="dxa"/>
            <w:shd w:val="clear" w:color="auto" w:fill="auto"/>
            <w:vAlign w:val="center"/>
          </w:tcPr>
          <w:p w14:paraId="54F78B22" w14:textId="02F39FB0"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-14</w:t>
            </w:r>
          </w:p>
        </w:tc>
      </w:tr>
      <w:tr w:rsidR="00090052" w:rsidRPr="00AA3E16" w14:paraId="71F4AF46" w14:textId="77777777" w:rsidTr="00A65BA5">
        <w:trPr>
          <w:trHeight w:val="532"/>
          <w:jc w:val="center"/>
        </w:trPr>
        <w:tc>
          <w:tcPr>
            <w:tcW w:w="6714" w:type="dxa"/>
            <w:shd w:val="clear" w:color="auto" w:fill="auto"/>
            <w:vAlign w:val="center"/>
          </w:tcPr>
          <w:p w14:paraId="496EA03A"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0A815966"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29</w:t>
            </w:r>
          </w:p>
        </w:tc>
        <w:tc>
          <w:tcPr>
            <w:tcW w:w="903" w:type="dxa"/>
            <w:shd w:val="clear" w:color="auto" w:fill="auto"/>
            <w:vAlign w:val="center"/>
          </w:tcPr>
          <w:p w14:paraId="5B6B9C6F" w14:textId="2A55B82E"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41</w:t>
            </w:r>
          </w:p>
        </w:tc>
        <w:tc>
          <w:tcPr>
            <w:tcW w:w="985" w:type="dxa"/>
            <w:shd w:val="clear" w:color="auto" w:fill="auto"/>
            <w:vAlign w:val="center"/>
          </w:tcPr>
          <w:p w14:paraId="4A5D222B" w14:textId="198107EF"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-12</w:t>
            </w:r>
          </w:p>
        </w:tc>
      </w:tr>
      <w:tr w:rsidR="00090052" w:rsidRPr="00AA3E16" w14:paraId="02305833" w14:textId="77777777" w:rsidTr="00A65BA5">
        <w:trPr>
          <w:trHeight w:val="532"/>
          <w:jc w:val="center"/>
        </w:trPr>
        <w:tc>
          <w:tcPr>
            <w:tcW w:w="6714" w:type="dxa"/>
            <w:shd w:val="clear" w:color="auto" w:fill="auto"/>
            <w:vAlign w:val="center"/>
          </w:tcPr>
          <w:p w14:paraId="52F50099"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55496CAA"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2B0C8EE6"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63F67D43" w14:textId="6EFA6C43"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12E9845" w14:textId="77777777" w:rsidTr="00A65BA5">
        <w:trPr>
          <w:trHeight w:val="532"/>
          <w:jc w:val="center"/>
        </w:trPr>
        <w:tc>
          <w:tcPr>
            <w:tcW w:w="6714" w:type="dxa"/>
            <w:shd w:val="clear" w:color="auto" w:fill="auto"/>
            <w:vAlign w:val="center"/>
          </w:tcPr>
          <w:p w14:paraId="13B43C6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4493B643"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047FA551"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375EF6CB" w14:textId="3E57AC9F"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750F7DE" w14:textId="77777777" w:rsidTr="00A65BA5">
        <w:trPr>
          <w:trHeight w:val="532"/>
          <w:jc w:val="center"/>
        </w:trPr>
        <w:tc>
          <w:tcPr>
            <w:tcW w:w="6714" w:type="dxa"/>
            <w:shd w:val="clear" w:color="auto" w:fill="auto"/>
            <w:vAlign w:val="center"/>
          </w:tcPr>
          <w:p w14:paraId="039476B2"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7736816D"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029B3F40"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4398DE7E"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24E9E576" w14:textId="77777777" w:rsidTr="00A65BA5">
        <w:trPr>
          <w:trHeight w:val="532"/>
          <w:jc w:val="center"/>
        </w:trPr>
        <w:tc>
          <w:tcPr>
            <w:tcW w:w="6714" w:type="dxa"/>
            <w:shd w:val="clear" w:color="auto" w:fill="auto"/>
            <w:vAlign w:val="center"/>
          </w:tcPr>
          <w:p w14:paraId="5841F476"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318B5858"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2</w:t>
            </w:r>
          </w:p>
        </w:tc>
        <w:tc>
          <w:tcPr>
            <w:tcW w:w="903" w:type="dxa"/>
            <w:shd w:val="clear" w:color="auto" w:fill="auto"/>
            <w:vAlign w:val="center"/>
          </w:tcPr>
          <w:p w14:paraId="076181A9" w14:textId="6AD053D0"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5</w:t>
            </w:r>
          </w:p>
        </w:tc>
        <w:tc>
          <w:tcPr>
            <w:tcW w:w="985" w:type="dxa"/>
            <w:shd w:val="clear" w:color="auto" w:fill="auto"/>
            <w:vAlign w:val="center"/>
          </w:tcPr>
          <w:p w14:paraId="42B7EC1D" w14:textId="40A3C708"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-3</w:t>
            </w:r>
          </w:p>
        </w:tc>
      </w:tr>
      <w:tr w:rsidR="00090052" w:rsidRPr="00AA3E16" w14:paraId="12B5E9E3" w14:textId="77777777" w:rsidTr="00A65BA5">
        <w:trPr>
          <w:trHeight w:val="532"/>
          <w:jc w:val="center"/>
        </w:trPr>
        <w:tc>
          <w:tcPr>
            <w:tcW w:w="6714" w:type="dxa"/>
            <w:shd w:val="clear" w:color="auto" w:fill="auto"/>
            <w:vAlign w:val="center"/>
          </w:tcPr>
          <w:p w14:paraId="3C1499F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354D312B"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196</w:t>
            </w:r>
          </w:p>
        </w:tc>
        <w:tc>
          <w:tcPr>
            <w:tcW w:w="903" w:type="dxa"/>
            <w:shd w:val="clear" w:color="auto" w:fill="auto"/>
            <w:vAlign w:val="center"/>
          </w:tcPr>
          <w:p w14:paraId="41A09B59" w14:textId="1DC6B9AD"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207</w:t>
            </w:r>
          </w:p>
        </w:tc>
        <w:tc>
          <w:tcPr>
            <w:tcW w:w="985" w:type="dxa"/>
            <w:shd w:val="clear" w:color="auto" w:fill="auto"/>
            <w:vAlign w:val="center"/>
          </w:tcPr>
          <w:p w14:paraId="49746E3D" w14:textId="163C7F57"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-11</w:t>
            </w:r>
          </w:p>
        </w:tc>
      </w:tr>
    </w:tbl>
    <w:p w14:paraId="104401F4" w14:textId="1A94FA23" w:rsidR="00971033" w:rsidRDefault="00AA3E16" w:rsidP="005B1082">
      <w:pPr>
        <w:contextualSpacing/>
        <w:rPr>
          <w:noProof/>
        </w:rPr>
      </w:pPr>
      <w:r>
        <w:rPr>
          <w:noProof/>
        </w:rPr>
        <w:drawing>
          <wp:inline distT="0" distB="0" distL="0" distR="0" wp14:anchorId="604CD8CC" wp14:editId="0A829692">
            <wp:extent cx="6299835" cy="1871529"/>
            <wp:effectExtent l="0" t="0" r="5715" b="1460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248CFCE5" w:rsidR="005802FA" w:rsidRDefault="00AA3E16" w:rsidP="005802FA">
      <w:pPr>
        <w:contextualSpacing/>
        <w:rPr>
          <w:noProof/>
        </w:rPr>
      </w:pPr>
      <w:r>
        <w:rPr>
          <w:noProof/>
        </w:rPr>
        <w:drawing>
          <wp:inline distT="0" distB="0" distL="0" distR="0" wp14:anchorId="4FCEA426" wp14:editId="42BD9961">
            <wp:extent cx="6299835" cy="1931349"/>
            <wp:effectExtent l="0" t="0" r="5715"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16D92A4A" w:rsidR="00C35EFE" w:rsidRDefault="00AA3E16" w:rsidP="00AA3E16">
      <w:pPr>
        <w:widowControl/>
        <w:jc w:val="left"/>
        <w:rPr>
          <w:noProof/>
        </w:rPr>
      </w:pPr>
      <w:r>
        <w:rPr>
          <w:noProof/>
        </w:rPr>
        <w:drawing>
          <wp:inline distT="0" distB="0" distL="0" distR="0" wp14:anchorId="24380C23" wp14:editId="22FA8ADA">
            <wp:extent cx="6299835" cy="1914258"/>
            <wp:effectExtent l="19050" t="19050" r="24765" b="1016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lastRenderedPageBreak/>
        <w:t>【金融相談】</w:t>
      </w:r>
    </w:p>
    <w:p w14:paraId="27F9D107" w14:textId="21980373" w:rsidR="008E7E1D" w:rsidRPr="00090052" w:rsidRDefault="005B1082" w:rsidP="00926103">
      <w:pPr>
        <w:ind w:leftChars="100" w:left="241"/>
        <w:contextualSpacing/>
        <w:rPr>
          <w:rFonts w:ascii="ＭＳ Ｐ明朝" w:eastAsia="ＭＳ Ｐ明朝" w:hAnsi="ＭＳ Ｐ明朝"/>
          <w:highlight w:val="yellow"/>
        </w:rPr>
      </w:pPr>
      <w:r w:rsidRPr="00BD745E">
        <w:rPr>
          <w:rFonts w:ascii="ＭＳ Ｐ明朝" w:eastAsia="ＭＳ Ｐ明朝" w:hAnsi="ＭＳ Ｐ明朝" w:hint="eastAsia"/>
        </w:rPr>
        <w:t>金融相談件数は</w:t>
      </w:r>
      <w:r w:rsidRPr="00443091">
        <w:rPr>
          <w:rFonts w:ascii="ＭＳ Ｐ明朝" w:eastAsia="ＭＳ Ｐ明朝" w:hAnsi="ＭＳ Ｐ明朝" w:hint="eastAsia"/>
        </w:rPr>
        <w:t>、</w:t>
      </w:r>
      <w:r w:rsidR="00443091" w:rsidRPr="00443091">
        <w:rPr>
          <w:rFonts w:ascii="ＭＳ Ｐ明朝" w:eastAsia="ＭＳ Ｐ明朝" w:hAnsi="ＭＳ Ｐ明朝" w:hint="eastAsia"/>
        </w:rPr>
        <w:t>66</w:t>
      </w:r>
      <w:r w:rsidRPr="00443091">
        <w:rPr>
          <w:rFonts w:ascii="ＭＳ Ｐ明朝" w:eastAsia="ＭＳ Ｐ明朝" w:hAnsi="ＭＳ Ｐ明朝" w:hint="eastAsia"/>
        </w:rPr>
        <w:t>件と前月（</w:t>
      </w:r>
      <w:r w:rsidR="00090052" w:rsidRPr="00443091">
        <w:rPr>
          <w:rFonts w:ascii="ＭＳ Ｐ明朝" w:eastAsia="ＭＳ Ｐ明朝" w:hAnsi="ＭＳ Ｐ明朝" w:hint="eastAsia"/>
        </w:rPr>
        <w:t>95</w:t>
      </w:r>
      <w:r w:rsidRPr="00443091">
        <w:rPr>
          <w:rFonts w:ascii="ＭＳ Ｐ明朝" w:eastAsia="ＭＳ Ｐ明朝" w:hAnsi="ＭＳ Ｐ明朝" w:hint="eastAsia"/>
        </w:rPr>
        <w:t>件）に比べ</w:t>
      </w:r>
      <w:r w:rsidR="00443091" w:rsidRPr="00443091">
        <w:rPr>
          <w:rFonts w:ascii="ＭＳ Ｐ明朝" w:eastAsia="ＭＳ Ｐ明朝" w:hAnsi="ＭＳ Ｐ明朝" w:hint="eastAsia"/>
        </w:rPr>
        <w:t>29</w:t>
      </w:r>
      <w:r w:rsidR="00297D42" w:rsidRPr="00443091">
        <w:rPr>
          <w:rFonts w:ascii="ＭＳ Ｐ明朝" w:eastAsia="ＭＳ Ｐ明朝" w:hAnsi="ＭＳ Ｐ明朝" w:hint="eastAsia"/>
        </w:rPr>
        <w:t>件減少</w:t>
      </w:r>
      <w:r w:rsidR="003F04AB" w:rsidRPr="00443091">
        <w:rPr>
          <w:rFonts w:ascii="ＭＳ Ｐ明朝" w:eastAsia="ＭＳ Ｐ明朝" w:hAnsi="ＭＳ Ｐ明朝" w:hint="eastAsia"/>
        </w:rPr>
        <w:t>し</w:t>
      </w:r>
      <w:r w:rsidRPr="00443091">
        <w:rPr>
          <w:rFonts w:ascii="ＭＳ Ｐ明朝" w:eastAsia="ＭＳ Ｐ明朝" w:hAnsi="ＭＳ Ｐ明朝" w:hint="eastAsia"/>
        </w:rPr>
        <w:t>た</w:t>
      </w:r>
      <w:r w:rsidR="00E63E69" w:rsidRPr="00443091">
        <w:rPr>
          <w:rFonts w:ascii="ＭＳ Ｐ明朝" w:eastAsia="ＭＳ Ｐ明朝" w:hAnsi="ＭＳ Ｐ明朝" w:hint="eastAsia"/>
        </w:rPr>
        <w:t>。</w:t>
      </w:r>
      <w:r w:rsidR="00070FB5">
        <w:rPr>
          <w:rFonts w:ascii="ＭＳ Ｐ明朝" w:eastAsia="ＭＳ Ｐ明朝" w:hAnsi="ＭＳ Ｐ明朝" w:hint="eastAsia"/>
        </w:rPr>
        <w:t>相談件数は減少しているが、資金繰りが厳しい事業者が多く、運転資金に関する相談が主となっている。</w:t>
      </w:r>
    </w:p>
    <w:p w14:paraId="04D797B3" w14:textId="77777777" w:rsidR="00AF21ED" w:rsidRPr="00926103"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09D3CE14"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443091">
        <w:rPr>
          <w:rFonts w:asciiTheme="minorEastAsia" w:eastAsiaTheme="minorEastAsia" w:hAnsiTheme="minorEastAsia" w:hint="eastAsia"/>
          <w:color w:val="000000" w:themeColor="text1"/>
        </w:rPr>
        <w:t>新型コロナ特別貸付の据置期間が終了する事業者が出始めており、一部から据置の延長に関する問い合わせがあった。</w:t>
      </w:r>
      <w:r w:rsidR="00820738" w:rsidRPr="00554CCF">
        <w:rPr>
          <w:rFonts w:asciiTheme="minorEastAsia" w:eastAsiaTheme="minorEastAsia" w:hAnsiTheme="minorEastAsia" w:hint="eastAsia"/>
          <w:color w:val="000000" w:themeColor="text1"/>
        </w:rPr>
        <w:t>（伊豆）</w:t>
      </w:r>
    </w:p>
    <w:p w14:paraId="6FD49A1C" w14:textId="5C878404"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E333FB">
        <w:rPr>
          <w:rFonts w:asciiTheme="minorEastAsia" w:eastAsiaTheme="minorEastAsia" w:hAnsiTheme="minorEastAsia" w:hint="eastAsia"/>
          <w:color w:val="000000" w:themeColor="text1"/>
        </w:rPr>
        <w:t>運転資金不足による資金繰り相談があった。資金繰りが厳しい事業者が多い。</w:t>
      </w:r>
      <w:r w:rsidR="00820738" w:rsidRPr="00554CCF">
        <w:rPr>
          <w:rFonts w:asciiTheme="minorEastAsia" w:eastAsiaTheme="minorEastAsia" w:hAnsiTheme="minorEastAsia" w:hint="eastAsia"/>
          <w:color w:val="000000" w:themeColor="text1"/>
        </w:rPr>
        <w:t>（富士駿東）</w:t>
      </w:r>
    </w:p>
    <w:p w14:paraId="4E2E7EEC" w14:textId="78FE155D"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E333FB">
        <w:rPr>
          <w:rFonts w:asciiTheme="minorEastAsia" w:eastAsiaTheme="minorEastAsia" w:hAnsiTheme="minorEastAsia" w:hint="eastAsia"/>
          <w:color w:val="000000" w:themeColor="text1"/>
        </w:rPr>
        <w:t>運転資金に関する相談があった。</w:t>
      </w:r>
      <w:r w:rsidR="00820738" w:rsidRPr="00554CCF">
        <w:rPr>
          <w:rFonts w:asciiTheme="minorEastAsia" w:eastAsiaTheme="minorEastAsia" w:hAnsiTheme="minorEastAsia" w:hint="eastAsia"/>
          <w:color w:val="000000" w:themeColor="text1"/>
        </w:rPr>
        <w:t>（中部）</w:t>
      </w:r>
    </w:p>
    <w:p w14:paraId="3669A626" w14:textId="5B0ED5CD" w:rsidR="000B0E53" w:rsidRPr="00A741AE" w:rsidRDefault="00820738" w:rsidP="00A741AE">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E333FB">
        <w:rPr>
          <w:rFonts w:asciiTheme="minorEastAsia" w:eastAsiaTheme="minorEastAsia" w:hAnsiTheme="minorEastAsia" w:hint="eastAsia"/>
          <w:color w:val="000000" w:themeColor="text1"/>
        </w:rPr>
        <w:t>新型コロナの影響を受けた小売業や建設業から運転資金の相談があ</w:t>
      </w:r>
      <w:r w:rsidR="00336AC1">
        <w:rPr>
          <w:rFonts w:asciiTheme="minorEastAsia" w:eastAsiaTheme="minorEastAsia" w:hAnsiTheme="minorEastAsia" w:hint="eastAsia"/>
          <w:color w:val="000000" w:themeColor="text1"/>
        </w:rPr>
        <w:t>った</w:t>
      </w:r>
      <w:r w:rsidR="00E333FB">
        <w:rPr>
          <w:rFonts w:asciiTheme="minorEastAsia" w:eastAsiaTheme="minorEastAsia" w:hAnsiTheme="minorEastAsia" w:hint="eastAsia"/>
          <w:color w:val="000000" w:themeColor="text1"/>
        </w:rPr>
        <w:t>。</w:t>
      </w:r>
      <w:r w:rsidR="00A741AE">
        <w:rPr>
          <w:rFonts w:asciiTheme="minorEastAsia" w:eastAsiaTheme="minorEastAsia" w:hAnsiTheme="minorEastAsia" w:hint="eastAsia"/>
          <w:color w:val="000000" w:themeColor="text1"/>
        </w:rPr>
        <w:t>（中東遠）</w:t>
      </w:r>
    </w:p>
    <w:p w14:paraId="5BF5DAF6" w14:textId="3664BCF3"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336AC1">
        <w:rPr>
          <w:rFonts w:asciiTheme="minorEastAsia" w:eastAsiaTheme="minorEastAsia" w:hAnsiTheme="minorEastAsia" w:hint="eastAsia"/>
          <w:color w:val="000000" w:themeColor="text1"/>
        </w:rPr>
        <w:t>新規創業希望者が増加しており、経営計画策定支援を行った。</w:t>
      </w:r>
      <w:r w:rsidRPr="00554CCF">
        <w:rPr>
          <w:rFonts w:asciiTheme="minorEastAsia" w:eastAsiaTheme="minorEastAsia" w:hAnsiTheme="minorEastAsia" w:hint="eastAsia"/>
          <w:color w:val="000000" w:themeColor="text1"/>
        </w:rPr>
        <w:t>（西遠）</w:t>
      </w:r>
    </w:p>
    <w:p w14:paraId="5C98621C" w14:textId="77777777" w:rsidR="000A1564" w:rsidRPr="00AE24BC"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02198660" w:rsidR="00B22054" w:rsidRPr="00070FB5" w:rsidRDefault="005B1082" w:rsidP="00070FB5">
      <w:pPr>
        <w:ind w:leftChars="100" w:left="241"/>
        <w:contextualSpacing/>
        <w:rPr>
          <w:rFonts w:ascii="ＭＳ Ｐ明朝" w:eastAsia="ＭＳ Ｐ明朝" w:hAnsi="ＭＳ Ｐ明朝"/>
        </w:rPr>
      </w:pPr>
      <w:r w:rsidRPr="00297D42">
        <w:rPr>
          <w:rFonts w:ascii="ＭＳ Ｐ明朝" w:eastAsia="ＭＳ Ｐ明朝" w:hAnsi="ＭＳ Ｐ明朝" w:hint="eastAsia"/>
        </w:rPr>
        <w:t>雇用相談件</w:t>
      </w:r>
      <w:r w:rsidRPr="00443091">
        <w:rPr>
          <w:rFonts w:ascii="ＭＳ Ｐ明朝" w:eastAsia="ＭＳ Ｐ明朝" w:hAnsi="ＭＳ Ｐ明朝" w:hint="eastAsia"/>
        </w:rPr>
        <w:t>数は、</w:t>
      </w:r>
      <w:r w:rsidR="00443091" w:rsidRPr="00443091">
        <w:rPr>
          <w:rFonts w:ascii="ＭＳ Ｐ明朝" w:eastAsia="ＭＳ Ｐ明朝" w:hAnsi="ＭＳ Ｐ明朝" w:hint="eastAsia"/>
        </w:rPr>
        <w:t>196</w:t>
      </w:r>
      <w:r w:rsidRPr="00443091">
        <w:rPr>
          <w:rFonts w:ascii="ＭＳ Ｐ明朝" w:eastAsia="ＭＳ Ｐ明朝" w:hAnsi="ＭＳ Ｐ明朝" w:hint="eastAsia"/>
        </w:rPr>
        <w:t>件と前月（</w:t>
      </w:r>
      <w:r w:rsidR="00090052" w:rsidRPr="00443091">
        <w:rPr>
          <w:rFonts w:ascii="ＭＳ Ｐ明朝" w:eastAsia="ＭＳ Ｐ明朝" w:hAnsi="ＭＳ Ｐ明朝" w:hint="eastAsia"/>
        </w:rPr>
        <w:t>207</w:t>
      </w:r>
      <w:r w:rsidRPr="00443091">
        <w:rPr>
          <w:rFonts w:ascii="ＭＳ Ｐ明朝" w:eastAsia="ＭＳ Ｐ明朝" w:hAnsi="ＭＳ Ｐ明朝" w:hint="eastAsia"/>
        </w:rPr>
        <w:t>件）に比べ</w:t>
      </w:r>
      <w:r w:rsidR="00443091" w:rsidRPr="00443091">
        <w:rPr>
          <w:rFonts w:ascii="ＭＳ Ｐ明朝" w:eastAsia="ＭＳ Ｐ明朝" w:hAnsi="ＭＳ Ｐ明朝" w:hint="eastAsia"/>
        </w:rPr>
        <w:t>11</w:t>
      </w:r>
      <w:r w:rsidR="00CB5119" w:rsidRPr="00443091">
        <w:rPr>
          <w:rFonts w:ascii="ＭＳ Ｐ明朝" w:eastAsia="ＭＳ Ｐ明朝" w:hAnsi="ＭＳ Ｐ明朝" w:hint="eastAsia"/>
        </w:rPr>
        <w:t>件</w:t>
      </w:r>
      <w:r w:rsidR="00443091" w:rsidRPr="00443091">
        <w:rPr>
          <w:rFonts w:ascii="ＭＳ Ｐ明朝" w:eastAsia="ＭＳ Ｐ明朝" w:hAnsi="ＭＳ Ｐ明朝" w:hint="eastAsia"/>
        </w:rPr>
        <w:t>減少</w:t>
      </w:r>
      <w:r w:rsidR="002264FB" w:rsidRPr="00443091">
        <w:rPr>
          <w:rFonts w:ascii="ＭＳ Ｐ明朝" w:eastAsia="ＭＳ Ｐ明朝" w:hAnsi="ＭＳ Ｐ明朝" w:hint="eastAsia"/>
        </w:rPr>
        <w:t>した</w:t>
      </w:r>
      <w:r w:rsidR="002264FB" w:rsidRPr="00BD745E">
        <w:rPr>
          <w:rFonts w:ascii="ＭＳ Ｐ明朝" w:eastAsia="ＭＳ Ｐ明朝" w:hAnsi="ＭＳ Ｐ明朝" w:hint="eastAsia"/>
        </w:rPr>
        <w:t>。</w:t>
      </w:r>
      <w:r w:rsidR="00070FB5">
        <w:rPr>
          <w:rFonts w:ascii="ＭＳ Ｐ明朝" w:eastAsia="ＭＳ Ｐ明朝" w:hAnsi="ＭＳ Ｐ明朝" w:hint="eastAsia"/>
        </w:rPr>
        <w:t>新型コロナウイルス感染拡大に伴うまん延防止等重点措置により、雇用調整助成金に関する相談が増加している。</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5A9E9B45"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36AC1">
        <w:rPr>
          <w:rFonts w:asciiTheme="minorEastAsia" w:eastAsiaTheme="minorEastAsia" w:hAnsiTheme="minorEastAsia" w:hint="eastAsia"/>
          <w:color w:val="000000" w:themeColor="text1"/>
        </w:rPr>
        <w:t>建設業とサービス業において、求人を出しているが応募が無い状況である。</w:t>
      </w:r>
      <w:r w:rsidR="00A343F1">
        <w:rPr>
          <w:rFonts w:asciiTheme="minorEastAsia" w:eastAsiaTheme="minorEastAsia" w:hAnsiTheme="minorEastAsia" w:hint="eastAsia"/>
          <w:color w:val="000000" w:themeColor="text1"/>
        </w:rPr>
        <w:t>（伊豆）</w:t>
      </w:r>
    </w:p>
    <w:p w14:paraId="6DDC38C4" w14:textId="5AC14032"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36AC1">
        <w:rPr>
          <w:rFonts w:asciiTheme="minorEastAsia" w:eastAsiaTheme="minorEastAsia" w:hAnsiTheme="minorEastAsia" w:hint="eastAsia"/>
          <w:color w:val="000000" w:themeColor="text1"/>
        </w:rPr>
        <w:t>新型コロナ感染または濃厚接触者判定による自宅待機への対応や、利用可能な助成金制度等の問い合わせが増加している。</w:t>
      </w:r>
      <w:r w:rsidR="0003173B">
        <w:rPr>
          <w:rFonts w:asciiTheme="minorEastAsia" w:eastAsiaTheme="minorEastAsia" w:hAnsiTheme="minorEastAsia" w:hint="eastAsia"/>
          <w:color w:val="000000" w:themeColor="text1"/>
        </w:rPr>
        <w:t>（富士駿東）</w:t>
      </w:r>
    </w:p>
    <w:p w14:paraId="52DFB11F" w14:textId="2C889A35"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336AC1">
        <w:rPr>
          <w:rFonts w:asciiTheme="minorEastAsia" w:eastAsiaTheme="minorEastAsia" w:hAnsiTheme="minorEastAsia" w:hint="eastAsia"/>
          <w:color w:val="000000" w:themeColor="text1"/>
        </w:rPr>
        <w:t>まん延防止等重点措置により従業員の休業を検討している事業者から、雇用調整助成金等の申請要件に関する問い合わせが増加している。</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7ED75BD9"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070FB5">
        <w:rPr>
          <w:rFonts w:asciiTheme="minorEastAsia" w:eastAsiaTheme="minorEastAsia" w:hAnsiTheme="minorEastAsia" w:hint="eastAsia"/>
          <w:color w:val="000000" w:themeColor="text1"/>
        </w:rPr>
        <w:t>コロナ禍の就業時間短縮に伴う雇用保険加入条件や、育児休業給付制度に関する相談があった。</w:t>
      </w:r>
      <w:r w:rsidR="00820738" w:rsidRPr="00554CCF">
        <w:rPr>
          <w:rFonts w:asciiTheme="minorEastAsia" w:eastAsiaTheme="minorEastAsia" w:hAnsiTheme="minorEastAsia" w:hint="eastAsia"/>
          <w:color w:val="000000" w:themeColor="text1"/>
        </w:rPr>
        <w:t>（中東遠）</w:t>
      </w:r>
    </w:p>
    <w:p w14:paraId="52075406" w14:textId="5FEC7AE0" w:rsidR="00820738" w:rsidRPr="00554CCF" w:rsidRDefault="000762C6" w:rsidP="00B36196">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070FB5">
        <w:rPr>
          <w:rFonts w:asciiTheme="minorEastAsia" w:eastAsiaTheme="minorEastAsia" w:hAnsiTheme="minorEastAsia" w:hint="eastAsia"/>
          <w:color w:val="000000" w:themeColor="text1"/>
        </w:rPr>
        <w:t>新型コロナ感染者数の増加により、雇用調整助成金の申請相談が増加している。</w:t>
      </w:r>
      <w:r w:rsidR="00820738" w:rsidRPr="00554CCF">
        <w:rPr>
          <w:rFonts w:asciiTheme="minorEastAsia" w:eastAsiaTheme="minorEastAsia" w:hAnsiTheme="minorEastAsia" w:hint="eastAsia"/>
          <w:color w:val="000000" w:themeColor="text1"/>
        </w:rPr>
        <w:t>（西遠）</w:t>
      </w:r>
    </w:p>
    <w:p w14:paraId="03769A0B" w14:textId="5DC7229C" w:rsidR="005B1082"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2D35FD74" w14:textId="2845CFB5" w:rsidR="00090052" w:rsidRDefault="009C4477"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・これまで2/10～3/10で開催されていた「河津桜まつり」は、本年は2/1（火）～2/28（月）に開催されている。（河津町）</w:t>
      </w:r>
    </w:p>
    <w:p w14:paraId="18ADB5DD" w14:textId="52E72F12" w:rsidR="00090052" w:rsidRDefault="009C4477" w:rsidP="009C4477">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・2/1（火）～3/10（木）まで「みなみの桜と菜の花まつり」が開催されている。（南伊豆町）</w:t>
      </w:r>
    </w:p>
    <w:p w14:paraId="0A05A47A" w14:textId="21942824" w:rsidR="00502019" w:rsidRDefault="00502019" w:rsidP="009C4477">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・事業復活支援金、まん延防止等重点措置関連、インボイスの手続きに関する相談が徐々に増加している。（沼津市）</w:t>
      </w:r>
    </w:p>
    <w:p w14:paraId="41A28AEB" w14:textId="793CFF2C" w:rsidR="00090052" w:rsidRDefault="009C4477" w:rsidP="00484209">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・1/23（日）に旧東海道を会場とし、街道を散歩しながら家の軒先で買い物ができる「トイタマーケット」が開催された。（静岡市清水）</w:t>
      </w:r>
    </w:p>
    <w:p w14:paraId="37EA7119" w14:textId="3C0910FC" w:rsidR="009C4477" w:rsidRDefault="009C4477" w:rsidP="009C4477">
      <w:pPr>
        <w:ind w:left="241" w:hangingChars="100" w:hanging="241"/>
        <w:contextualSpacing/>
        <w:rPr>
          <w:rFonts w:asciiTheme="minorEastAsia" w:eastAsiaTheme="minorEastAsia" w:hAnsiTheme="minorEastAsia"/>
          <w:color w:val="000000" w:themeColor="text1"/>
        </w:rPr>
      </w:pPr>
      <w:r w:rsidRPr="009C4477">
        <w:rPr>
          <w:rFonts w:asciiTheme="minorEastAsia" w:eastAsiaTheme="minorEastAsia" w:hAnsiTheme="minorEastAsia" w:hint="eastAsia"/>
          <w:color w:val="000000" w:themeColor="text1"/>
        </w:rPr>
        <w:t>・2月末まで大井川鐡道井川線では「星空列車」の運転を行っている。（川根本町）</w:t>
      </w:r>
    </w:p>
    <w:p w14:paraId="42DD5CFA" w14:textId="40D21C14" w:rsidR="009C4477" w:rsidRPr="009C4477" w:rsidRDefault="0050191A" w:rsidP="009C4477">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・年末年始に管内商店街・組合等でスタンプラリーやスピードくじ等の販促イベントを実施した。（掛川みなみ）</w:t>
      </w:r>
    </w:p>
    <w:p w14:paraId="70FD2229" w14:textId="537D16F6" w:rsidR="00090052" w:rsidRDefault="0050191A"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・１月の「森のＫトラ市」は新型コロナウイルス感染拡大により中止した。（森町）</w:t>
      </w:r>
    </w:p>
    <w:p w14:paraId="72839F2E" w14:textId="37A2BA63" w:rsidR="00502019" w:rsidRDefault="00502019" w:rsidP="00502019">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・まん延防止等重点措置に伴う時短・休業協力金、事業復活支援金に関する相談が増加している。また決算期となりインボイス制度の問い合わせも増加している。（浜名）</w:t>
      </w:r>
    </w:p>
    <w:p w14:paraId="76610070" w14:textId="3A15D470" w:rsidR="00502019" w:rsidRDefault="0050191A" w:rsidP="00502019">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・観光協会や関所周辺自治会等で行う観光事業「牡蠣小屋」は、着地型観光の試みとして今年で１０年目となる。</w:t>
      </w:r>
      <w:r w:rsidR="00502019">
        <w:rPr>
          <w:rFonts w:asciiTheme="minorEastAsia" w:eastAsiaTheme="minorEastAsia" w:hAnsiTheme="minorEastAsia" w:hint="eastAsia"/>
          <w:color w:val="000000" w:themeColor="text1"/>
        </w:rPr>
        <w:t>養殖牡蠣の漁獲高が回復し価格も安定したが、コロナ禍で例年より席数を減らして営業している。テレビや新聞等に取り上げられたことで賑わいを見せており、「牡蠣が無くなり次第終了」ではあるが、長い期間営業できれば観光施設の活性化に繋がると考えている（新居町）</w:t>
      </w:r>
    </w:p>
    <w:sectPr w:rsidR="00502019"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F6A9" w14:textId="77777777" w:rsidR="00305923" w:rsidRDefault="00305923">
      <w:r>
        <w:separator/>
      </w:r>
    </w:p>
  </w:endnote>
  <w:endnote w:type="continuationSeparator" w:id="0">
    <w:p w14:paraId="1923BFAD" w14:textId="77777777" w:rsidR="00305923" w:rsidRDefault="0030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Bodoni MT Black"/>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22D2" w14:textId="59B179D5" w:rsidR="00336AC1" w:rsidRDefault="00336AC1">
    <w:pPr>
      <w:pStyle w:val="a7"/>
      <w:jc w:val="center"/>
    </w:pPr>
    <w:r>
      <w:fldChar w:fldCharType="begin"/>
    </w:r>
    <w:r>
      <w:instrText>PAGE   \* MERGEFORMAT</w:instrText>
    </w:r>
    <w:r>
      <w:fldChar w:fldCharType="separate"/>
    </w:r>
    <w:r w:rsidR="00AE78E5" w:rsidRPr="00AE78E5">
      <w:rPr>
        <w:noProof/>
        <w:lang w:val="ja-JP"/>
      </w:rPr>
      <w:t>-</w:t>
    </w:r>
    <w:r w:rsidR="00AE78E5">
      <w:rPr>
        <w:noProof/>
      </w:rPr>
      <w:t xml:space="preserve"> 1 -</w:t>
    </w:r>
    <w:r>
      <w:fldChar w:fldCharType="end"/>
    </w:r>
  </w:p>
  <w:p w14:paraId="093450F7" w14:textId="77777777" w:rsidR="00336AC1" w:rsidRDefault="00336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88FC" w14:textId="77777777" w:rsidR="00305923" w:rsidRDefault="00305923">
      <w:r>
        <w:separator/>
      </w:r>
    </w:p>
  </w:footnote>
  <w:footnote w:type="continuationSeparator" w:id="0">
    <w:p w14:paraId="0B3C8940" w14:textId="77777777" w:rsidR="00305923" w:rsidRDefault="0030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0FB5"/>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052"/>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53"/>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21F"/>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3F4"/>
    <w:rsid w:val="0015158F"/>
    <w:rsid w:val="00151C55"/>
    <w:rsid w:val="00152339"/>
    <w:rsid w:val="0015260D"/>
    <w:rsid w:val="00152C5C"/>
    <w:rsid w:val="001533BF"/>
    <w:rsid w:val="0015434D"/>
    <w:rsid w:val="0015493B"/>
    <w:rsid w:val="00154B43"/>
    <w:rsid w:val="00154BBD"/>
    <w:rsid w:val="00155117"/>
    <w:rsid w:val="0015538E"/>
    <w:rsid w:val="0015593B"/>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9CA"/>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C5C"/>
    <w:rsid w:val="00200D00"/>
    <w:rsid w:val="00200F70"/>
    <w:rsid w:val="00201BED"/>
    <w:rsid w:val="002035A5"/>
    <w:rsid w:val="00203FA2"/>
    <w:rsid w:val="002044D5"/>
    <w:rsid w:val="0020453A"/>
    <w:rsid w:val="002045B3"/>
    <w:rsid w:val="00204656"/>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D42"/>
    <w:rsid w:val="00297E74"/>
    <w:rsid w:val="002A0E0C"/>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4BC"/>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D2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923"/>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AC1"/>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4DA8"/>
    <w:rsid w:val="003657A8"/>
    <w:rsid w:val="00365B67"/>
    <w:rsid w:val="00365C8E"/>
    <w:rsid w:val="00366275"/>
    <w:rsid w:val="003669DB"/>
    <w:rsid w:val="0036706A"/>
    <w:rsid w:val="00367A0E"/>
    <w:rsid w:val="0037129F"/>
    <w:rsid w:val="00371A45"/>
    <w:rsid w:val="00371F40"/>
    <w:rsid w:val="0037262C"/>
    <w:rsid w:val="0037298C"/>
    <w:rsid w:val="003730B4"/>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0E5D"/>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2030"/>
    <w:rsid w:val="003B32BF"/>
    <w:rsid w:val="003B3BBC"/>
    <w:rsid w:val="003B3E01"/>
    <w:rsid w:val="003B3ECE"/>
    <w:rsid w:val="003B402D"/>
    <w:rsid w:val="003B4AAD"/>
    <w:rsid w:val="003B4D31"/>
    <w:rsid w:val="003B54BA"/>
    <w:rsid w:val="003B583A"/>
    <w:rsid w:val="003B5933"/>
    <w:rsid w:val="003B5AC5"/>
    <w:rsid w:val="003B5D5D"/>
    <w:rsid w:val="003B6218"/>
    <w:rsid w:val="003B6394"/>
    <w:rsid w:val="003B6D70"/>
    <w:rsid w:val="003C00E1"/>
    <w:rsid w:val="003C0746"/>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5C73"/>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778"/>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7EF"/>
    <w:rsid w:val="00416E4E"/>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926"/>
    <w:rsid w:val="00441BB0"/>
    <w:rsid w:val="00441F32"/>
    <w:rsid w:val="00442278"/>
    <w:rsid w:val="00442C48"/>
    <w:rsid w:val="00442FC3"/>
    <w:rsid w:val="0044302E"/>
    <w:rsid w:val="00443091"/>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3D2"/>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209"/>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6DC"/>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91A"/>
    <w:rsid w:val="00501FF0"/>
    <w:rsid w:val="00502019"/>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3F"/>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1E3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7809"/>
    <w:rsid w:val="005679AA"/>
    <w:rsid w:val="00570C7A"/>
    <w:rsid w:val="00570F4A"/>
    <w:rsid w:val="00571221"/>
    <w:rsid w:val="00571404"/>
    <w:rsid w:val="0057187F"/>
    <w:rsid w:val="00571BE3"/>
    <w:rsid w:val="00572037"/>
    <w:rsid w:val="0057276C"/>
    <w:rsid w:val="00572B12"/>
    <w:rsid w:val="00573764"/>
    <w:rsid w:val="005737AC"/>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79F"/>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0D6"/>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A0B"/>
    <w:rsid w:val="005E6FB8"/>
    <w:rsid w:val="005E705E"/>
    <w:rsid w:val="005E76DC"/>
    <w:rsid w:val="005E7B03"/>
    <w:rsid w:val="005F01C4"/>
    <w:rsid w:val="005F08AF"/>
    <w:rsid w:val="005F180A"/>
    <w:rsid w:val="005F1AAA"/>
    <w:rsid w:val="005F1CC0"/>
    <w:rsid w:val="005F209E"/>
    <w:rsid w:val="005F2942"/>
    <w:rsid w:val="005F2B00"/>
    <w:rsid w:val="005F373C"/>
    <w:rsid w:val="005F392F"/>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4290"/>
    <w:rsid w:val="00654A6B"/>
    <w:rsid w:val="00654AC9"/>
    <w:rsid w:val="00654C82"/>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582"/>
    <w:rsid w:val="006E0675"/>
    <w:rsid w:val="006E0FB9"/>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1E69"/>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5BA"/>
    <w:rsid w:val="00715F2C"/>
    <w:rsid w:val="00715F93"/>
    <w:rsid w:val="00716800"/>
    <w:rsid w:val="00716AA0"/>
    <w:rsid w:val="007171B4"/>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BA"/>
    <w:rsid w:val="0073622A"/>
    <w:rsid w:val="0073630A"/>
    <w:rsid w:val="0073676C"/>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05B"/>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0FC2"/>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779"/>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4273"/>
    <w:rsid w:val="008545E5"/>
    <w:rsid w:val="008548FE"/>
    <w:rsid w:val="00854A58"/>
    <w:rsid w:val="00854D1A"/>
    <w:rsid w:val="00854E3F"/>
    <w:rsid w:val="008550ED"/>
    <w:rsid w:val="0085565D"/>
    <w:rsid w:val="008556AB"/>
    <w:rsid w:val="00856484"/>
    <w:rsid w:val="00856E42"/>
    <w:rsid w:val="00856E53"/>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4EC"/>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4877"/>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405"/>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5D7C"/>
    <w:rsid w:val="009A5E31"/>
    <w:rsid w:val="009A6D3F"/>
    <w:rsid w:val="009A6E1D"/>
    <w:rsid w:val="009A77B8"/>
    <w:rsid w:val="009A78C2"/>
    <w:rsid w:val="009A7D55"/>
    <w:rsid w:val="009B0550"/>
    <w:rsid w:val="009B0C53"/>
    <w:rsid w:val="009B16F9"/>
    <w:rsid w:val="009B1EF6"/>
    <w:rsid w:val="009B22F1"/>
    <w:rsid w:val="009B2F41"/>
    <w:rsid w:val="009B2FC2"/>
    <w:rsid w:val="009B3153"/>
    <w:rsid w:val="009B35FA"/>
    <w:rsid w:val="009B36DB"/>
    <w:rsid w:val="009B3873"/>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477"/>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57A"/>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40C9"/>
    <w:rsid w:val="00A343F1"/>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A2D"/>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69F"/>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1AE"/>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3E16"/>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E78E5"/>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196"/>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33C7"/>
    <w:rsid w:val="00B6463D"/>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E87"/>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1055"/>
    <w:rsid w:val="00BD1EA3"/>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B09"/>
    <w:rsid w:val="00BE2FAD"/>
    <w:rsid w:val="00BE3673"/>
    <w:rsid w:val="00BE36DB"/>
    <w:rsid w:val="00BE4384"/>
    <w:rsid w:val="00BE4B83"/>
    <w:rsid w:val="00BE4ED4"/>
    <w:rsid w:val="00BE5195"/>
    <w:rsid w:val="00BE5603"/>
    <w:rsid w:val="00BE61D9"/>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238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0DC"/>
    <w:rsid w:val="00C212A7"/>
    <w:rsid w:val="00C21AC5"/>
    <w:rsid w:val="00C21C0D"/>
    <w:rsid w:val="00C21CD0"/>
    <w:rsid w:val="00C227D7"/>
    <w:rsid w:val="00C22AD8"/>
    <w:rsid w:val="00C22CB5"/>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5EFE"/>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424"/>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5C1"/>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59FC"/>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74"/>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3EF6"/>
    <w:rsid w:val="00D442C2"/>
    <w:rsid w:val="00D44A97"/>
    <w:rsid w:val="00D44B69"/>
    <w:rsid w:val="00D44BAB"/>
    <w:rsid w:val="00D44BEF"/>
    <w:rsid w:val="00D44D64"/>
    <w:rsid w:val="00D45187"/>
    <w:rsid w:val="00D453EE"/>
    <w:rsid w:val="00D46521"/>
    <w:rsid w:val="00D4657D"/>
    <w:rsid w:val="00D46613"/>
    <w:rsid w:val="00D4662D"/>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96"/>
    <w:rsid w:val="00D816A5"/>
    <w:rsid w:val="00D81A8B"/>
    <w:rsid w:val="00D821FA"/>
    <w:rsid w:val="00D829F7"/>
    <w:rsid w:val="00D82B1C"/>
    <w:rsid w:val="00D82DF7"/>
    <w:rsid w:val="00D82F16"/>
    <w:rsid w:val="00D83951"/>
    <w:rsid w:val="00D84059"/>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D7C5A"/>
    <w:rsid w:val="00DE01B4"/>
    <w:rsid w:val="00DE0339"/>
    <w:rsid w:val="00DE04CB"/>
    <w:rsid w:val="00DE0AB6"/>
    <w:rsid w:val="00DE1312"/>
    <w:rsid w:val="00DE1616"/>
    <w:rsid w:val="00DE1922"/>
    <w:rsid w:val="00DE24AD"/>
    <w:rsid w:val="00DE3690"/>
    <w:rsid w:val="00DE36C4"/>
    <w:rsid w:val="00DE50A3"/>
    <w:rsid w:val="00DE55E7"/>
    <w:rsid w:val="00DE6EFD"/>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3FB"/>
    <w:rsid w:val="00E33E76"/>
    <w:rsid w:val="00E34B2F"/>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614"/>
    <w:rsid w:val="00E730BF"/>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ABB"/>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8A4"/>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8DE"/>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037"/>
    <w:rsid w:val="00EF55B6"/>
    <w:rsid w:val="00EF5767"/>
    <w:rsid w:val="00EF6A78"/>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12"/>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2C8F"/>
    <w:rsid w:val="00F931DA"/>
    <w:rsid w:val="00F932E1"/>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602"/>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D7DD8"/>
    <w:rsid w:val="00FE0302"/>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1\&#20316;&#26989;\R4.1&#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1\&#20316;&#26989;\R4.1&#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1\&#20316;&#26989;\R4.1&#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1\&#20316;&#26989;\R4.1&#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４ 年 </a:t>
            </a:r>
            <a:r>
              <a:rPr lang="ja-JP" altLang="en-US" sz="1400" b="0" i="0" u="none" strike="noStrike" baseline="0">
                <a:effectLst/>
                <a:latin typeface="+mj-ea"/>
                <a:ea typeface="+mj-ea"/>
              </a:rPr>
              <a:t>１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 </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'H30-各Ｄ.I推移表（表の数字を直入力）'!$CQ$6:$DG$6</c:f>
              <c:numCache>
                <c:formatCode>0.0_ </c:formatCode>
                <c:ptCount val="13"/>
                <c:pt idx="0" formatCode="0.0">
                  <c:v>-32.333333333333336</c:v>
                </c:pt>
                <c:pt idx="1">
                  <c:v>-28.466666666666669</c:v>
                </c:pt>
                <c:pt idx="2">
                  <c:v>-30.399999999999995</c:v>
                </c:pt>
                <c:pt idx="3">
                  <c:v>-12.733333333333334</c:v>
                </c:pt>
                <c:pt idx="4">
                  <c:v>-9.7666666666666675</c:v>
                </c:pt>
                <c:pt idx="5">
                  <c:v>-11.700000000000001</c:v>
                </c:pt>
                <c:pt idx="6">
                  <c:v>-8.7999999999999989</c:v>
                </c:pt>
                <c:pt idx="7">
                  <c:v>-8.8333333333333339</c:v>
                </c:pt>
                <c:pt idx="8">
                  <c:v>-13.733333333333334</c:v>
                </c:pt>
                <c:pt idx="9">
                  <c:v>-19.633333333333333</c:v>
                </c:pt>
                <c:pt idx="10">
                  <c:v>-12.766666666666667</c:v>
                </c:pt>
                <c:pt idx="11">
                  <c:v>-9.7999999999999989</c:v>
                </c:pt>
                <c:pt idx="12">
                  <c:v>-20.599999999999998</c:v>
                </c:pt>
              </c:numCache>
            </c:numRef>
          </c:val>
          <c:smooth val="0"/>
          <c:extLst>
            <c:ext xmlns:c16="http://schemas.microsoft.com/office/drawing/2014/chart" uri="{C3380CC4-5D6E-409C-BE32-E72D297353CC}">
              <c16:uniqueId val="{00000000-A8D5-4691-9418-0DA8ACEE312B}"/>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'H30-各Ｄ.I推移表（表の数字を直入力）'!$CQ$7:$DH$7</c:f>
              <c:numCache>
                <c:formatCode>0.0_ </c:formatCode>
                <c:ptCount val="13"/>
                <c:pt idx="0" formatCode="0.0">
                  <c:v>-38.200000000000003</c:v>
                </c:pt>
                <c:pt idx="1">
                  <c:v>-20.6</c:v>
                </c:pt>
                <c:pt idx="2">
                  <c:v>-20.5</c:v>
                </c:pt>
                <c:pt idx="3">
                  <c:v>-17.600000000000001</c:v>
                </c:pt>
                <c:pt idx="4">
                  <c:v>-20.6</c:v>
                </c:pt>
                <c:pt idx="5">
                  <c:v>-35.299999999999997</c:v>
                </c:pt>
                <c:pt idx="6">
                  <c:v>-38.299999999999997</c:v>
                </c:pt>
                <c:pt idx="7">
                  <c:v>-32.4</c:v>
                </c:pt>
                <c:pt idx="8">
                  <c:v>-32.299999999999997</c:v>
                </c:pt>
                <c:pt idx="9">
                  <c:v>-41.1</c:v>
                </c:pt>
                <c:pt idx="10">
                  <c:v>-38.200000000000003</c:v>
                </c:pt>
                <c:pt idx="11">
                  <c:v>-41.2</c:v>
                </c:pt>
                <c:pt idx="12">
                  <c:v>-44.1</c:v>
                </c:pt>
              </c:numCache>
            </c:numRef>
          </c:val>
          <c:smooth val="0"/>
          <c:extLst>
            <c:ext xmlns:c16="http://schemas.microsoft.com/office/drawing/2014/chart" uri="{C3380CC4-5D6E-409C-BE32-E72D297353CC}">
              <c16:uniqueId val="{00000001-A8D5-4691-9418-0DA8ACEE312B}"/>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'H30-各Ｄ.I推移表（表の数字を直入力）'!$CQ$11:$DC$11</c:f>
              <c:numCache>
                <c:formatCode>0.0_ </c:formatCode>
                <c:ptCount val="13"/>
                <c:pt idx="0" formatCode="0.0">
                  <c:v>-31.366666666666664</c:v>
                </c:pt>
                <c:pt idx="1">
                  <c:v>-30.333333333333332</c:v>
                </c:pt>
                <c:pt idx="2">
                  <c:v>-22.533333333333335</c:v>
                </c:pt>
                <c:pt idx="3">
                  <c:v>-20.566666666666666</c:v>
                </c:pt>
                <c:pt idx="4">
                  <c:v>-18.599999999999998</c:v>
                </c:pt>
                <c:pt idx="5">
                  <c:v>-22.5</c:v>
                </c:pt>
                <c:pt idx="6">
                  <c:v>-27.433333333333337</c:v>
                </c:pt>
                <c:pt idx="7">
                  <c:v>-25.433333333333334</c:v>
                </c:pt>
                <c:pt idx="8">
                  <c:v>-28.399999999999995</c:v>
                </c:pt>
                <c:pt idx="9">
                  <c:v>-23.566666666666663</c:v>
                </c:pt>
                <c:pt idx="10">
                  <c:v>-24.5</c:v>
                </c:pt>
                <c:pt idx="11">
                  <c:v>-23.533333333333331</c:v>
                </c:pt>
                <c:pt idx="12">
                  <c:v>-33.333333333333336</c:v>
                </c:pt>
              </c:numCache>
            </c:numRef>
          </c:val>
          <c:smooth val="0"/>
          <c:extLst>
            <c:ext xmlns:c16="http://schemas.microsoft.com/office/drawing/2014/chart" uri="{C3380CC4-5D6E-409C-BE32-E72D297353CC}">
              <c16:uniqueId val="{00000002-A8D5-4691-9418-0DA8ACEE312B}"/>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'H30-各Ｄ.I推移表（表の数字を直入力）'!$CQ$15:$DC$15</c:f>
              <c:numCache>
                <c:formatCode>0.0_ </c:formatCode>
                <c:ptCount val="13"/>
                <c:pt idx="0" formatCode="0.0">
                  <c:v>-58.833333333333336</c:v>
                </c:pt>
                <c:pt idx="1">
                  <c:v>-56.9</c:v>
                </c:pt>
                <c:pt idx="2">
                  <c:v>-52</c:v>
                </c:pt>
                <c:pt idx="3">
                  <c:v>-38.233333333333334</c:v>
                </c:pt>
                <c:pt idx="4">
                  <c:v>-35.333333333333336</c:v>
                </c:pt>
                <c:pt idx="5">
                  <c:v>-32.366666666666667</c:v>
                </c:pt>
                <c:pt idx="6">
                  <c:v>-31.400000000000002</c:v>
                </c:pt>
                <c:pt idx="7">
                  <c:v>-38.233333333333327</c:v>
                </c:pt>
                <c:pt idx="8">
                  <c:v>-40.199999999999996</c:v>
                </c:pt>
                <c:pt idx="9">
                  <c:v>-35.266666666666673</c:v>
                </c:pt>
                <c:pt idx="10">
                  <c:v>-35.300000000000004</c:v>
                </c:pt>
                <c:pt idx="11">
                  <c:v>-24.566666666666666</c:v>
                </c:pt>
                <c:pt idx="12">
                  <c:v>-31.399999999999995</c:v>
                </c:pt>
              </c:numCache>
            </c:numRef>
          </c:val>
          <c:smooth val="0"/>
          <c:extLst>
            <c:ext xmlns:c16="http://schemas.microsoft.com/office/drawing/2014/chart" uri="{C3380CC4-5D6E-409C-BE32-E72D297353CC}">
              <c16:uniqueId val="{00000003-A8D5-4691-9418-0DA8ACEE312B}"/>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'H30-各Ｄ.I推移表（表の数字を直入力）'!$CQ$16:$DH$16</c:f>
              <c:numCache>
                <c:formatCode>0.0_ </c:formatCode>
                <c:ptCount val="13"/>
                <c:pt idx="0" formatCode="0.0">
                  <c:v>-40.18333333333333</c:v>
                </c:pt>
                <c:pt idx="1">
                  <c:v>-34.075000000000003</c:v>
                </c:pt>
                <c:pt idx="2">
                  <c:v>-31.358333333333331</c:v>
                </c:pt>
                <c:pt idx="3">
                  <c:v>-22.283333333333335</c:v>
                </c:pt>
                <c:pt idx="4">
                  <c:v>-21.075000000000003</c:v>
                </c:pt>
                <c:pt idx="5">
                  <c:v>-25.466666666666669</c:v>
                </c:pt>
                <c:pt idx="6">
                  <c:v>-26.483333333333334</c:v>
                </c:pt>
                <c:pt idx="7">
                  <c:v>-26.225000000000001</c:v>
                </c:pt>
                <c:pt idx="8">
                  <c:v>-28.658333333333331</c:v>
                </c:pt>
                <c:pt idx="9">
                  <c:v>-29.891666666666666</c:v>
                </c:pt>
                <c:pt idx="10">
                  <c:v>-27.69166666666667</c:v>
                </c:pt>
                <c:pt idx="11">
                  <c:v>-24.774999999999999</c:v>
                </c:pt>
                <c:pt idx="12">
                  <c:v>-32.358333333333334</c:v>
                </c:pt>
              </c:numCache>
            </c:numRef>
          </c:val>
          <c:smooth val="0"/>
          <c:extLst>
            <c:ext xmlns:c16="http://schemas.microsoft.com/office/drawing/2014/chart" uri="{C3380CC4-5D6E-409C-BE32-E72D297353CC}">
              <c16:uniqueId val="{00000004-A8D5-4691-9418-0DA8ACEE312B}"/>
            </c:ext>
          </c:extLst>
        </c:ser>
        <c:dLbls>
          <c:showLegendKey val="0"/>
          <c:showVal val="0"/>
          <c:showCatName val="0"/>
          <c:showSerName val="0"/>
          <c:showPercent val="0"/>
          <c:showBubbleSize val="0"/>
        </c:dLbls>
        <c:marker val="1"/>
        <c:smooth val="0"/>
        <c:axId val="499895744"/>
        <c:axId val="1"/>
      </c:lineChart>
      <c:catAx>
        <c:axId val="4998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9895744"/>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36545179357872071"/>
          <c:y val="3.4907400249583109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'H24各Ｄ推移表（表の数字を直入力）'!$CQ$2:$DG$2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'H24各Ｄ推移表（表の数字を直入力）'!$CQ$3:$DC$3</c:f>
              <c:numCache>
                <c:formatCode>General</c:formatCode>
                <c:ptCount val="13"/>
                <c:pt idx="0">
                  <c:v>89</c:v>
                </c:pt>
                <c:pt idx="1">
                  <c:v>98</c:v>
                </c:pt>
                <c:pt idx="2">
                  <c:v>84</c:v>
                </c:pt>
                <c:pt idx="3">
                  <c:v>84</c:v>
                </c:pt>
                <c:pt idx="4">
                  <c:v>77</c:v>
                </c:pt>
                <c:pt idx="5">
                  <c:v>76</c:v>
                </c:pt>
                <c:pt idx="6">
                  <c:v>83</c:v>
                </c:pt>
                <c:pt idx="7">
                  <c:v>83</c:v>
                </c:pt>
                <c:pt idx="8">
                  <c:v>95</c:v>
                </c:pt>
                <c:pt idx="9">
                  <c:v>89</c:v>
                </c:pt>
                <c:pt idx="10">
                  <c:v>90</c:v>
                </c:pt>
                <c:pt idx="11">
                  <c:v>81</c:v>
                </c:pt>
                <c:pt idx="12">
                  <c:v>57</c:v>
                </c:pt>
              </c:numCache>
            </c:numRef>
          </c:val>
          <c:smooth val="0"/>
          <c:extLst>
            <c:ext xmlns:c16="http://schemas.microsoft.com/office/drawing/2014/chart" uri="{C3380CC4-5D6E-409C-BE32-E72D297353CC}">
              <c16:uniqueId val="{00000000-1401-4F90-9512-EF73B3ED78FF}"/>
            </c:ext>
          </c:extLst>
        </c:ser>
        <c:dLbls>
          <c:showLegendKey val="0"/>
          <c:showVal val="0"/>
          <c:showCatName val="0"/>
          <c:showSerName val="0"/>
          <c:showPercent val="0"/>
          <c:showBubbleSize val="0"/>
        </c:dLbls>
        <c:marker val="1"/>
        <c:smooth val="0"/>
        <c:axId val="355928944"/>
        <c:axId val="1"/>
      </c:lineChart>
      <c:catAx>
        <c:axId val="35592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5928944"/>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manualLayout>
          <c:xMode val="edge"/>
          <c:yMode val="edge"/>
          <c:x val="0.35888511365773867"/>
          <c:y val="6.2972292191435769E-2"/>
        </c:manualLayout>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'H24各Ｄ推移表（表の数字を直入力）'!$CQ$2:$DC$2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'H24各Ｄ推移表（表の数字を直入力）'!$CQ$10:$DG$10</c:f>
              <c:numCache>
                <c:formatCode>General</c:formatCode>
                <c:ptCount val="13"/>
                <c:pt idx="0">
                  <c:v>98</c:v>
                </c:pt>
                <c:pt idx="1">
                  <c:v>124</c:v>
                </c:pt>
                <c:pt idx="2">
                  <c:v>100</c:v>
                </c:pt>
                <c:pt idx="3">
                  <c:v>89</c:v>
                </c:pt>
                <c:pt idx="4">
                  <c:v>88</c:v>
                </c:pt>
                <c:pt idx="5">
                  <c:v>86</c:v>
                </c:pt>
                <c:pt idx="6">
                  <c:v>97</c:v>
                </c:pt>
                <c:pt idx="7">
                  <c:v>99</c:v>
                </c:pt>
                <c:pt idx="8">
                  <c:v>110</c:v>
                </c:pt>
                <c:pt idx="9">
                  <c:v>103</c:v>
                </c:pt>
                <c:pt idx="10">
                  <c:v>107</c:v>
                </c:pt>
                <c:pt idx="11">
                  <c:v>95</c:v>
                </c:pt>
                <c:pt idx="12">
                  <c:v>66</c:v>
                </c:pt>
              </c:numCache>
            </c:numRef>
          </c:val>
          <c:smooth val="0"/>
          <c:extLst>
            <c:ext xmlns:c16="http://schemas.microsoft.com/office/drawing/2014/chart" uri="{C3380CC4-5D6E-409C-BE32-E72D297353CC}">
              <c16:uniqueId val="{00000000-317C-4DE1-B97D-CBF79A059C08}"/>
            </c:ext>
          </c:extLst>
        </c:ser>
        <c:dLbls>
          <c:showLegendKey val="0"/>
          <c:showVal val="0"/>
          <c:showCatName val="0"/>
          <c:showSerName val="0"/>
          <c:showPercent val="0"/>
          <c:showBubbleSize val="0"/>
        </c:dLbls>
        <c:marker val="1"/>
        <c:smooth val="0"/>
        <c:axId val="355926976"/>
        <c:axId val="1"/>
      </c:lineChart>
      <c:catAx>
        <c:axId val="35592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5926976"/>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6694881691345882"/>
          <c:y val="5.733715103793844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'H24各Ｄ推移表（表の数字を直入力）'!$CQ$2:$DG$2</c:f>
              <c:strCache>
                <c:ptCount val="13"/>
                <c:pt idx="0">
                  <c:v>R3.1</c:v>
                </c:pt>
                <c:pt idx="1">
                  <c:v>R3.2</c:v>
                </c:pt>
                <c:pt idx="2">
                  <c:v>R3.3</c:v>
                </c:pt>
                <c:pt idx="3">
                  <c:v>R3.4</c:v>
                </c:pt>
                <c:pt idx="4">
                  <c:v>R3.5</c:v>
                </c:pt>
                <c:pt idx="5">
                  <c:v>R3.6</c:v>
                </c:pt>
                <c:pt idx="6">
                  <c:v>R3.7</c:v>
                </c:pt>
                <c:pt idx="7">
                  <c:v>R3.8</c:v>
                </c:pt>
                <c:pt idx="8">
                  <c:v>R3.9</c:v>
                </c:pt>
                <c:pt idx="9">
                  <c:v>R3.10</c:v>
                </c:pt>
                <c:pt idx="10">
                  <c:v>R3.11</c:v>
                </c:pt>
                <c:pt idx="11">
                  <c:v>R3.12</c:v>
                </c:pt>
                <c:pt idx="12">
                  <c:v>R4.1</c:v>
                </c:pt>
              </c:strCache>
            </c:strRef>
          </c:cat>
          <c:val>
            <c:numRef>
              <c:f>'H24各Ｄ推移表（表の数字を直入力）'!$CQ$11:$DG$11</c:f>
              <c:numCache>
                <c:formatCode>General</c:formatCode>
                <c:ptCount val="13"/>
                <c:pt idx="0">
                  <c:v>151</c:v>
                </c:pt>
                <c:pt idx="1">
                  <c:v>165</c:v>
                </c:pt>
                <c:pt idx="2">
                  <c:v>202</c:v>
                </c:pt>
                <c:pt idx="3">
                  <c:v>336</c:v>
                </c:pt>
                <c:pt idx="4">
                  <c:v>338</c:v>
                </c:pt>
                <c:pt idx="5">
                  <c:v>187</c:v>
                </c:pt>
                <c:pt idx="6">
                  <c:v>209</c:v>
                </c:pt>
                <c:pt idx="7">
                  <c:v>194</c:v>
                </c:pt>
                <c:pt idx="8">
                  <c:v>222</c:v>
                </c:pt>
                <c:pt idx="9">
                  <c:v>211</c:v>
                </c:pt>
                <c:pt idx="10">
                  <c:v>168</c:v>
                </c:pt>
                <c:pt idx="11">
                  <c:v>207</c:v>
                </c:pt>
                <c:pt idx="12">
                  <c:v>196</c:v>
                </c:pt>
              </c:numCache>
            </c:numRef>
          </c:val>
          <c:smooth val="0"/>
          <c:extLst>
            <c:ext xmlns:c16="http://schemas.microsoft.com/office/drawing/2014/chart" uri="{C3380CC4-5D6E-409C-BE32-E72D297353CC}">
              <c16:uniqueId val="{00000000-D268-43CB-80E6-9FFB1DB0FB67}"/>
            </c:ext>
          </c:extLst>
        </c:ser>
        <c:dLbls>
          <c:showLegendKey val="0"/>
          <c:showVal val="0"/>
          <c:showCatName val="0"/>
          <c:showSerName val="0"/>
          <c:showPercent val="0"/>
          <c:showBubbleSize val="0"/>
        </c:dLbls>
        <c:marker val="1"/>
        <c:smooth val="0"/>
        <c:axId val="355931240"/>
        <c:axId val="1"/>
      </c:lineChart>
      <c:catAx>
        <c:axId val="35593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5931240"/>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B94C-CFD5-4A74-8D20-95F2B791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hayakawa</cp:lastModifiedBy>
  <cp:revision>3</cp:revision>
  <cp:lastPrinted>2022-02-16T01:03:00Z</cp:lastPrinted>
  <dcterms:created xsi:type="dcterms:W3CDTF">2022-02-22T08:08:00Z</dcterms:created>
  <dcterms:modified xsi:type="dcterms:W3CDTF">2022-02-22T08:08:00Z</dcterms:modified>
</cp:coreProperties>
</file>